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E6A5D" w14:textId="77777777" w:rsidR="00EC7B24" w:rsidRDefault="00EC7B24" w:rsidP="00EC7B24">
      <w:pPr>
        <w:pStyle w:val="Heading1"/>
        <w:spacing w:after="0"/>
        <w:rPr>
          <w:rFonts w:ascii="Arial" w:eastAsia="Calibri" w:hAnsi="Arial" w:cs="Arial"/>
          <w:lang w:val="fr-FR"/>
        </w:rPr>
      </w:pPr>
    </w:p>
    <w:p w14:paraId="44E46D4E" w14:textId="422DB1A5" w:rsidR="00C71351" w:rsidRDefault="001E079F" w:rsidP="00C71351">
      <w:pPr>
        <w:pStyle w:val="Citationintense1"/>
        <w:ind w:left="0" w:right="0" w:firstLine="709"/>
        <w:jc w:val="left"/>
        <w:rPr>
          <w:rFonts w:ascii="Century Schoolbook" w:hAnsi="Century Schoolbook" w:cs="Arial"/>
          <w:color w:val="002060"/>
          <w:sz w:val="24"/>
          <w:szCs w:val="24"/>
        </w:rPr>
      </w:pPr>
      <w:r w:rsidRPr="001E079F">
        <w:rPr>
          <w:rFonts w:ascii="Century Schoolbook" w:hAnsi="Century Schoolbook" w:cs="Arial"/>
          <w:color w:val="002060"/>
          <w:sz w:val="24"/>
          <w:szCs w:val="24"/>
        </w:rPr>
        <w:t>Nieuwsbrief</w:t>
      </w:r>
      <w:r w:rsidR="00B37090">
        <w:rPr>
          <w:rFonts w:ascii="Century Schoolbook" w:hAnsi="Century Schoolbook" w:cs="Arial"/>
          <w:color w:val="002060"/>
          <w:sz w:val="24"/>
          <w:szCs w:val="24"/>
        </w:rPr>
        <w:t xml:space="preserve"> </w:t>
      </w:r>
      <w:r w:rsidRPr="001E079F">
        <w:rPr>
          <w:rFonts w:ascii="Century Schoolbook" w:hAnsi="Century Schoolbook" w:cs="Arial"/>
          <w:color w:val="002060"/>
          <w:sz w:val="24"/>
          <w:szCs w:val="24"/>
        </w:rPr>
        <w:t>van de BVVIE</w:t>
      </w:r>
      <w:r w:rsidR="00C71351" w:rsidRPr="00C71351">
        <w:rPr>
          <w:rFonts w:ascii="Century Schoolbook" w:hAnsi="Century Schoolbook" w:cs="Arial"/>
          <w:color w:val="002060"/>
          <w:sz w:val="24"/>
          <w:szCs w:val="24"/>
        </w:rPr>
        <w:t xml:space="preserve"> </w:t>
      </w:r>
    </w:p>
    <w:p w14:paraId="51135A4F" w14:textId="0E1CBEC1" w:rsidR="00E23733" w:rsidRPr="003462E9" w:rsidRDefault="00C71351" w:rsidP="00C71351">
      <w:pPr>
        <w:pStyle w:val="Citationintense1"/>
        <w:spacing w:line="360" w:lineRule="auto"/>
        <w:ind w:left="0" w:right="0" w:firstLine="709"/>
        <w:jc w:val="left"/>
        <w:rPr>
          <w:rFonts w:ascii="Century Schoolbook" w:hAnsi="Century Schoolbook" w:cs="Arial"/>
          <w:color w:val="002060"/>
          <w:sz w:val="24"/>
          <w:szCs w:val="24"/>
        </w:rPr>
      </w:pPr>
      <w:r w:rsidRPr="003462E9">
        <w:rPr>
          <w:rFonts w:ascii="Century Schoolbook" w:hAnsi="Century Schoolbook" w:cs="Arial"/>
          <w:color w:val="002060"/>
          <w:sz w:val="24"/>
          <w:szCs w:val="24"/>
        </w:rPr>
        <w:t xml:space="preserve">Bulletin </w:t>
      </w:r>
      <w:proofErr w:type="spellStart"/>
      <w:r w:rsidRPr="003462E9">
        <w:rPr>
          <w:rFonts w:ascii="Century Schoolbook" w:hAnsi="Century Schoolbook" w:cs="Arial"/>
          <w:color w:val="002060"/>
          <w:sz w:val="24"/>
          <w:szCs w:val="24"/>
        </w:rPr>
        <w:t>d’information</w:t>
      </w:r>
      <w:proofErr w:type="spellEnd"/>
      <w:r w:rsidRPr="003462E9">
        <w:rPr>
          <w:rFonts w:ascii="Century Schoolbook" w:hAnsi="Century Schoolbook" w:cs="Arial"/>
          <w:color w:val="002060"/>
          <w:sz w:val="24"/>
          <w:szCs w:val="24"/>
        </w:rPr>
        <w:t xml:space="preserve"> de </w:t>
      </w:r>
      <w:proofErr w:type="spellStart"/>
      <w:r w:rsidRPr="003462E9">
        <w:rPr>
          <w:rFonts w:ascii="Century Schoolbook" w:hAnsi="Century Schoolbook" w:cs="Arial"/>
          <w:color w:val="002060"/>
          <w:sz w:val="24"/>
          <w:szCs w:val="24"/>
        </w:rPr>
        <w:t>l’APIEA</w:t>
      </w:r>
      <w:proofErr w:type="spellEnd"/>
    </w:p>
    <w:p w14:paraId="6E7C7185" w14:textId="20A52BA4" w:rsidR="00E23733" w:rsidRPr="005C6599" w:rsidRDefault="00E23733" w:rsidP="00E23733">
      <w:pPr>
        <w:pStyle w:val="Citationintense1"/>
        <w:ind w:left="7938" w:right="0"/>
        <w:rPr>
          <w:color w:val="002060"/>
          <w:lang w:val="fr-BE"/>
        </w:rPr>
        <w:sectPr w:rsidR="00E23733" w:rsidRPr="005C6599" w:rsidSect="00704A4E">
          <w:footerReference w:type="default" r:id="rId8"/>
          <w:headerReference w:type="first" r:id="rId9"/>
          <w:footerReference w:type="first" r:id="rId10"/>
          <w:pgSz w:w="11907" w:h="16840"/>
          <w:pgMar w:top="851" w:right="1440" w:bottom="567" w:left="1440" w:header="709" w:footer="709" w:gutter="0"/>
          <w:cols w:space="720"/>
          <w:titlePg/>
          <w:docGrid w:linePitch="326"/>
        </w:sectPr>
      </w:pPr>
      <w:r w:rsidRPr="005C6599">
        <w:rPr>
          <w:rStyle w:val="Emphaseintense1"/>
          <w:rFonts w:ascii="Century Schoolbook" w:hAnsi="Century Schoolbook" w:cs="Arial"/>
          <w:b/>
          <w:bCs/>
          <w:i/>
          <w:iCs/>
          <w:color w:val="002060"/>
          <w:sz w:val="24"/>
          <w:szCs w:val="24"/>
          <w:lang w:val="fr-BE"/>
        </w:rPr>
        <w:t>20</w:t>
      </w:r>
      <w:r w:rsidR="008A3E53" w:rsidRPr="005C6599">
        <w:rPr>
          <w:rStyle w:val="Emphaseintense1"/>
          <w:rFonts w:ascii="Century Schoolbook" w:hAnsi="Century Schoolbook" w:cs="Arial"/>
          <w:b/>
          <w:bCs/>
          <w:i/>
          <w:iCs/>
          <w:color w:val="002060"/>
          <w:sz w:val="24"/>
          <w:szCs w:val="24"/>
          <w:lang w:val="fr-BE"/>
        </w:rPr>
        <w:t>2</w:t>
      </w:r>
      <w:r w:rsidR="0000796E" w:rsidRPr="005C6599">
        <w:rPr>
          <w:rStyle w:val="Emphaseintense1"/>
          <w:rFonts w:ascii="Century Schoolbook" w:hAnsi="Century Schoolbook" w:cs="Arial"/>
          <w:b/>
          <w:bCs/>
          <w:i/>
          <w:iCs/>
          <w:color w:val="002060"/>
          <w:sz w:val="24"/>
          <w:szCs w:val="24"/>
          <w:lang w:val="fr-BE"/>
        </w:rPr>
        <w:t>1</w:t>
      </w:r>
      <w:r w:rsidR="0095714D" w:rsidRPr="005C6599">
        <w:rPr>
          <w:rStyle w:val="Emphaseintense1"/>
          <w:rFonts w:ascii="Century Schoolbook" w:hAnsi="Century Schoolbook" w:cs="Arial"/>
          <w:b/>
          <w:bCs/>
          <w:i/>
          <w:iCs/>
          <w:color w:val="002060"/>
          <w:sz w:val="24"/>
          <w:szCs w:val="24"/>
          <w:lang w:val="fr-BE"/>
        </w:rPr>
        <w:t>-</w:t>
      </w:r>
      <w:r w:rsidR="0000796E" w:rsidRPr="005C6599">
        <w:rPr>
          <w:rStyle w:val="Emphaseintense1"/>
          <w:rFonts w:ascii="Century Schoolbook" w:hAnsi="Century Schoolbook" w:cs="Arial"/>
          <w:b/>
          <w:bCs/>
          <w:i/>
          <w:iCs/>
          <w:color w:val="002060"/>
          <w:sz w:val="24"/>
          <w:szCs w:val="24"/>
          <w:lang w:val="fr-BE"/>
        </w:rPr>
        <w:t>0</w:t>
      </w:r>
      <w:r w:rsidR="00524C71">
        <w:rPr>
          <w:rStyle w:val="Emphaseintense1"/>
          <w:rFonts w:ascii="Century Schoolbook" w:hAnsi="Century Schoolbook" w:cs="Arial"/>
          <w:b/>
          <w:bCs/>
          <w:i/>
          <w:iCs/>
          <w:color w:val="002060"/>
          <w:sz w:val="24"/>
          <w:szCs w:val="24"/>
          <w:lang w:val="fr-BE"/>
        </w:rPr>
        <w:t>4</w:t>
      </w:r>
    </w:p>
    <w:p w14:paraId="2D9B9E2E" w14:textId="77777777" w:rsidR="00524C71" w:rsidRPr="0004197F" w:rsidRDefault="00524C71" w:rsidP="00524C71">
      <w:pPr>
        <w:jc w:val="center"/>
        <w:rPr>
          <w:rFonts w:ascii="Verdana" w:hAnsi="Verdana"/>
          <w:color w:val="FF0000"/>
          <w:sz w:val="20"/>
          <w:szCs w:val="20"/>
        </w:rPr>
      </w:pPr>
      <w:r w:rsidRPr="0004197F">
        <w:rPr>
          <w:rFonts w:ascii="Verdana" w:hAnsi="Verdana"/>
          <w:color w:val="FF0000"/>
          <w:sz w:val="20"/>
          <w:szCs w:val="20"/>
        </w:rPr>
        <w:t>Les fruits des tables rondes</w:t>
      </w:r>
    </w:p>
    <w:p w14:paraId="46101916" w14:textId="77777777" w:rsidR="00524C71" w:rsidRPr="0004197F" w:rsidRDefault="00524C71" w:rsidP="00524C71">
      <w:pPr>
        <w:rPr>
          <w:rFonts w:ascii="Verdana" w:hAnsi="Verdana"/>
          <w:sz w:val="20"/>
          <w:szCs w:val="20"/>
        </w:rPr>
      </w:pPr>
    </w:p>
    <w:p w14:paraId="729F3AAE" w14:textId="77777777" w:rsidR="00524C71" w:rsidRPr="0004197F" w:rsidRDefault="00524C71" w:rsidP="00D447EB">
      <w:pPr>
        <w:jc w:val="both"/>
        <w:rPr>
          <w:rFonts w:ascii="Verdana" w:hAnsi="Verdana"/>
          <w:sz w:val="20"/>
          <w:szCs w:val="20"/>
        </w:rPr>
      </w:pPr>
      <w:r w:rsidRPr="0004197F">
        <w:rPr>
          <w:rFonts w:ascii="Verdana" w:hAnsi="Verdana"/>
          <w:sz w:val="20"/>
          <w:szCs w:val="20"/>
        </w:rPr>
        <w:t>Comme annoncé lors d’une Newsletter précédente, nous vous communiquons, ci-après, les constats, remarques, suggestions consécutives aux quatre tables rondes qui ont été organisées par l’APIEA.</w:t>
      </w:r>
    </w:p>
    <w:p w14:paraId="619B0F4F" w14:textId="77777777" w:rsidR="00524C71" w:rsidRPr="0004197F" w:rsidRDefault="00524C71" w:rsidP="00D447EB">
      <w:pPr>
        <w:jc w:val="both"/>
        <w:rPr>
          <w:rFonts w:ascii="Verdana" w:hAnsi="Verdana"/>
          <w:sz w:val="20"/>
          <w:szCs w:val="20"/>
        </w:rPr>
      </w:pPr>
      <w:r w:rsidRPr="0004197F">
        <w:rPr>
          <w:rFonts w:ascii="Verdana" w:hAnsi="Verdana"/>
          <w:sz w:val="20"/>
          <w:szCs w:val="20"/>
        </w:rPr>
        <w:t>Sur base du retour des membres ayant participés à la table ronde et qui représentent différentes entreprises d’assurances du marché Belge, nous pouvons confirmer que le travail est organisé de la manière suivante :</w:t>
      </w:r>
    </w:p>
    <w:p w14:paraId="14A72B55" w14:textId="77777777" w:rsidR="00524C71" w:rsidRPr="00D447EB" w:rsidRDefault="00524C71" w:rsidP="00524C71">
      <w:pPr>
        <w:rPr>
          <w:rFonts w:ascii="Verdana" w:hAnsi="Verdana"/>
          <w:sz w:val="16"/>
          <w:szCs w:val="16"/>
        </w:rPr>
      </w:pPr>
    </w:p>
    <w:p w14:paraId="6C36295A" w14:textId="77777777" w:rsidR="00524C71" w:rsidRPr="00D447EB" w:rsidRDefault="00524C71" w:rsidP="00524C71">
      <w:pPr>
        <w:rPr>
          <w:rFonts w:ascii="Verdana" w:hAnsi="Verdana"/>
          <w:sz w:val="12"/>
          <w:szCs w:val="12"/>
        </w:rPr>
      </w:pPr>
    </w:p>
    <w:p w14:paraId="74DD5ADA" w14:textId="77777777" w:rsidR="00524C71" w:rsidRPr="00524C71" w:rsidRDefault="00524C71" w:rsidP="00D447EB">
      <w:pPr>
        <w:pStyle w:val="ListParagraph"/>
        <w:numPr>
          <w:ilvl w:val="0"/>
          <w:numId w:val="26"/>
        </w:numPr>
        <w:spacing w:after="200" w:line="276" w:lineRule="auto"/>
        <w:jc w:val="both"/>
        <w:rPr>
          <w:rFonts w:ascii="Verdana" w:hAnsi="Verdana"/>
          <w:sz w:val="20"/>
          <w:szCs w:val="20"/>
          <w:lang w:val="fr-BE"/>
        </w:rPr>
      </w:pPr>
      <w:r w:rsidRPr="00524C71">
        <w:rPr>
          <w:rFonts w:ascii="Verdana" w:hAnsi="Verdana"/>
          <w:sz w:val="20"/>
          <w:szCs w:val="20"/>
          <w:lang w:val="fr-BE"/>
        </w:rPr>
        <w:t xml:space="preserve">Avec la mise en œuvre du Lock-down </w:t>
      </w:r>
      <w:proofErr w:type="spellStart"/>
      <w:r w:rsidRPr="00524C71">
        <w:rPr>
          <w:rFonts w:ascii="Verdana" w:hAnsi="Verdana"/>
          <w:sz w:val="20"/>
          <w:szCs w:val="20"/>
          <w:lang w:val="fr-BE"/>
        </w:rPr>
        <w:t>Covid</w:t>
      </w:r>
      <w:proofErr w:type="spellEnd"/>
      <w:r w:rsidRPr="00524C71">
        <w:rPr>
          <w:rFonts w:ascii="Verdana" w:hAnsi="Verdana"/>
          <w:sz w:val="20"/>
          <w:szCs w:val="20"/>
          <w:lang w:val="fr-BE"/>
        </w:rPr>
        <w:t xml:space="preserve"> 19 en mars 2020, chaque entreprise d’assurances a développé un protocole d’intervention pour les équipes d’inspecteurs-experts. </w:t>
      </w:r>
    </w:p>
    <w:p w14:paraId="6AF35275" w14:textId="77777777" w:rsidR="00524C71" w:rsidRPr="00D447EB" w:rsidRDefault="00524C71" w:rsidP="00524C71">
      <w:pPr>
        <w:rPr>
          <w:rFonts w:ascii="Verdana" w:hAnsi="Verdana"/>
          <w:sz w:val="12"/>
          <w:szCs w:val="12"/>
        </w:rPr>
      </w:pPr>
    </w:p>
    <w:p w14:paraId="13AF36B0" w14:textId="77777777" w:rsidR="00524C71" w:rsidRPr="00524C71" w:rsidRDefault="00524C71" w:rsidP="00D447EB">
      <w:pPr>
        <w:pStyle w:val="ListParagraph"/>
        <w:numPr>
          <w:ilvl w:val="0"/>
          <w:numId w:val="26"/>
        </w:numPr>
        <w:spacing w:after="200" w:line="276" w:lineRule="auto"/>
        <w:jc w:val="both"/>
        <w:rPr>
          <w:rFonts w:ascii="Verdana" w:hAnsi="Verdana"/>
          <w:sz w:val="20"/>
          <w:szCs w:val="20"/>
          <w:lang w:val="fr-BE"/>
        </w:rPr>
      </w:pPr>
      <w:r w:rsidRPr="00524C71">
        <w:rPr>
          <w:rFonts w:ascii="Verdana" w:hAnsi="Verdana"/>
          <w:sz w:val="20"/>
          <w:szCs w:val="20"/>
          <w:lang w:val="fr-BE"/>
        </w:rPr>
        <w:t xml:space="preserve">Les solutions d’inspection en matière de soupçon de fraude « à distance », ont montré rapidement leurs limites et leur défaut d’efficacité (pas de visites sur les lieux du sinistre en présentiel, pas de « ressenti » habituel (feeling), maîtrise de l’enquête limitée,). Cette solution d’inspection en visio-conférence </w:t>
      </w:r>
      <w:proofErr w:type="gramStart"/>
      <w:r w:rsidRPr="00524C71">
        <w:rPr>
          <w:rFonts w:ascii="Verdana" w:hAnsi="Verdana"/>
          <w:sz w:val="20"/>
          <w:szCs w:val="20"/>
          <w:lang w:val="fr-BE"/>
        </w:rPr>
        <w:t>pour</w:t>
      </w:r>
      <w:proofErr w:type="gramEnd"/>
      <w:r w:rsidRPr="00524C71">
        <w:rPr>
          <w:rFonts w:ascii="Verdana" w:hAnsi="Verdana"/>
          <w:sz w:val="20"/>
          <w:szCs w:val="20"/>
          <w:lang w:val="fr-BE"/>
        </w:rPr>
        <w:t xml:space="preserve"> ce type particulier d’enquête a été rapidement écartée par la plupart des entreprises.</w:t>
      </w:r>
    </w:p>
    <w:p w14:paraId="43D1ABDE" w14:textId="77777777" w:rsidR="00524C71" w:rsidRPr="00D447EB" w:rsidRDefault="00524C71" w:rsidP="00524C71">
      <w:pPr>
        <w:rPr>
          <w:rFonts w:ascii="Verdana" w:hAnsi="Verdana"/>
          <w:sz w:val="12"/>
          <w:szCs w:val="12"/>
        </w:rPr>
      </w:pPr>
    </w:p>
    <w:p w14:paraId="5DBB4AC0" w14:textId="77777777" w:rsidR="00524C71" w:rsidRPr="00524C71" w:rsidRDefault="00524C71" w:rsidP="00D447EB">
      <w:pPr>
        <w:pStyle w:val="ListParagraph"/>
        <w:numPr>
          <w:ilvl w:val="0"/>
          <w:numId w:val="26"/>
        </w:numPr>
        <w:spacing w:after="200" w:line="276" w:lineRule="auto"/>
        <w:jc w:val="both"/>
        <w:rPr>
          <w:rFonts w:ascii="Verdana" w:hAnsi="Verdana"/>
          <w:sz w:val="20"/>
          <w:szCs w:val="20"/>
          <w:lang w:val="fr-BE"/>
        </w:rPr>
      </w:pPr>
      <w:r w:rsidRPr="00524C71">
        <w:rPr>
          <w:rFonts w:ascii="Verdana" w:hAnsi="Verdana"/>
          <w:sz w:val="20"/>
          <w:szCs w:val="20"/>
          <w:lang w:val="fr-BE"/>
        </w:rPr>
        <w:t>Les assureurs ont, dès lors et de manière générale, laissé la possibilité à leurs inspecteurs fraude de maintenir les rencontres en « présentiel » moyennant le respect strict par les parties, du protocole de sécurité sanitaire établi par les autorités publiques (port du masque, distanciation, …). Ce protocole de sécurité sanitaire a été, dans certains cas, renforcé par d’autres mesures développées à l’initiative de chaque entreprise d’assurances comme par exemple, l’obligation pour le sinistré de disposer de quoi écrire, d’effectuer la prise de déclaration dans un local aéré ou en extérieur.</w:t>
      </w:r>
    </w:p>
    <w:p w14:paraId="752F7F30" w14:textId="77777777" w:rsidR="00524C71" w:rsidRPr="00D447EB" w:rsidRDefault="00524C71" w:rsidP="00524C71">
      <w:pPr>
        <w:rPr>
          <w:rFonts w:ascii="Verdana" w:hAnsi="Verdana"/>
          <w:sz w:val="12"/>
          <w:szCs w:val="12"/>
        </w:rPr>
      </w:pPr>
    </w:p>
    <w:p w14:paraId="3A2F53AB" w14:textId="77777777" w:rsidR="00524C71" w:rsidRPr="00524C71" w:rsidRDefault="00524C71" w:rsidP="00D447EB">
      <w:pPr>
        <w:pStyle w:val="ListParagraph"/>
        <w:numPr>
          <w:ilvl w:val="0"/>
          <w:numId w:val="26"/>
        </w:numPr>
        <w:spacing w:after="200" w:line="276" w:lineRule="auto"/>
        <w:jc w:val="both"/>
        <w:rPr>
          <w:rFonts w:ascii="Verdana" w:hAnsi="Verdana"/>
          <w:sz w:val="20"/>
          <w:szCs w:val="20"/>
          <w:lang w:val="fr-BE"/>
        </w:rPr>
      </w:pPr>
      <w:r w:rsidRPr="00524C71">
        <w:rPr>
          <w:rFonts w:ascii="Verdana" w:hAnsi="Verdana"/>
          <w:sz w:val="20"/>
          <w:szCs w:val="20"/>
          <w:lang w:val="fr-BE"/>
        </w:rPr>
        <w:t xml:space="preserve">Pour éviter des risques de litiges, il est conseillé, lors de la prise déclaration, de faire figurer sur celle-ci que « l’entretien se fait dans le cadre du respect des mesures de sécurité sanitaire </w:t>
      </w:r>
      <w:proofErr w:type="spellStart"/>
      <w:r w:rsidRPr="00524C71">
        <w:rPr>
          <w:rFonts w:ascii="Verdana" w:hAnsi="Verdana"/>
          <w:sz w:val="20"/>
          <w:szCs w:val="20"/>
          <w:lang w:val="fr-BE"/>
        </w:rPr>
        <w:t>Covid</w:t>
      </w:r>
      <w:proofErr w:type="spellEnd"/>
      <w:r w:rsidRPr="00524C71">
        <w:rPr>
          <w:rFonts w:ascii="Verdana" w:hAnsi="Verdana"/>
          <w:sz w:val="20"/>
          <w:szCs w:val="20"/>
          <w:lang w:val="fr-BE"/>
        </w:rPr>
        <w:t xml:space="preserve"> 19 et avec l’accord du déclarant ».</w:t>
      </w:r>
    </w:p>
    <w:p w14:paraId="44A98B15" w14:textId="77777777" w:rsidR="00524C71" w:rsidRPr="00D447EB" w:rsidRDefault="00524C71" w:rsidP="00524C71">
      <w:pPr>
        <w:rPr>
          <w:rFonts w:ascii="Verdana" w:hAnsi="Verdana"/>
          <w:sz w:val="12"/>
          <w:szCs w:val="12"/>
        </w:rPr>
      </w:pPr>
    </w:p>
    <w:p w14:paraId="374974CE" w14:textId="77777777" w:rsidR="00524C71" w:rsidRPr="00524C71" w:rsidRDefault="00524C71" w:rsidP="00D447EB">
      <w:pPr>
        <w:pStyle w:val="ListParagraph"/>
        <w:numPr>
          <w:ilvl w:val="0"/>
          <w:numId w:val="26"/>
        </w:numPr>
        <w:spacing w:after="200" w:line="276" w:lineRule="auto"/>
        <w:jc w:val="both"/>
        <w:rPr>
          <w:rFonts w:ascii="Verdana" w:hAnsi="Verdana"/>
          <w:sz w:val="20"/>
          <w:szCs w:val="20"/>
          <w:lang w:val="fr-BE"/>
        </w:rPr>
      </w:pPr>
      <w:r w:rsidRPr="00524C71">
        <w:rPr>
          <w:rFonts w:ascii="Verdana" w:hAnsi="Verdana"/>
          <w:sz w:val="20"/>
          <w:szCs w:val="20"/>
          <w:lang w:val="fr-BE"/>
        </w:rPr>
        <w:t xml:space="preserve">Les réunions d’expertise qui requiert généralement la présence d’un nombre de personnes supérieur à 4, allait à l’encontre des consignes de la bulle de « 4 » édictées par l’autorité publique. On relève cependant que le SPF Economie a admis que, dans le cadre des expertises judiciaires, le nombre de personnes autorisées à y participer n’était pas limité.  Quand il ne s’agit pas d’expertise judiciaire mais que la réunion requiert la présence de plus de 4 personnes, il a été communément admis de scinder les participants, sur le terrain, par groupe de 4. Par exemple, Pour les dossiers importants (incendies et autres), respecter les débats contradictoires, organiser une tournante avec plusieurs petits groupes, sur place. </w:t>
      </w:r>
    </w:p>
    <w:p w14:paraId="1812C3F4" w14:textId="77777777" w:rsidR="00524C71" w:rsidRPr="00D447EB" w:rsidRDefault="00524C71" w:rsidP="00524C71">
      <w:pPr>
        <w:rPr>
          <w:rFonts w:ascii="Verdana" w:hAnsi="Verdana"/>
          <w:sz w:val="16"/>
          <w:szCs w:val="16"/>
        </w:rPr>
      </w:pPr>
    </w:p>
    <w:p w14:paraId="22F41533" w14:textId="77777777" w:rsidR="00524C71" w:rsidRPr="00524C71" w:rsidRDefault="00524C71" w:rsidP="00D447EB">
      <w:pPr>
        <w:pStyle w:val="ListParagraph"/>
        <w:numPr>
          <w:ilvl w:val="0"/>
          <w:numId w:val="26"/>
        </w:numPr>
        <w:spacing w:after="200" w:line="276" w:lineRule="auto"/>
        <w:jc w:val="both"/>
        <w:rPr>
          <w:rFonts w:ascii="Verdana" w:hAnsi="Verdana"/>
          <w:sz w:val="20"/>
          <w:szCs w:val="20"/>
          <w:lang w:val="fr-BE"/>
        </w:rPr>
      </w:pPr>
      <w:r w:rsidRPr="00524C71">
        <w:rPr>
          <w:rFonts w:ascii="Verdana" w:hAnsi="Verdana"/>
          <w:sz w:val="20"/>
          <w:szCs w:val="20"/>
          <w:lang w:val="fr-BE"/>
        </w:rPr>
        <w:t>On relève que CARVAL (</w:t>
      </w:r>
      <w:proofErr w:type="spellStart"/>
      <w:r w:rsidRPr="00524C71">
        <w:rPr>
          <w:rFonts w:ascii="Verdana" w:hAnsi="Verdana"/>
          <w:sz w:val="20"/>
          <w:szCs w:val="20"/>
          <w:lang w:val="fr-BE"/>
        </w:rPr>
        <w:t>Zellik</w:t>
      </w:r>
      <w:proofErr w:type="spellEnd"/>
      <w:r w:rsidRPr="00524C71">
        <w:rPr>
          <w:rFonts w:ascii="Verdana" w:hAnsi="Verdana"/>
          <w:sz w:val="20"/>
          <w:szCs w:val="20"/>
          <w:lang w:val="fr-BE"/>
        </w:rPr>
        <w:t xml:space="preserve">) propose pour les reconstitutions l’utilisation de ses infrastructures adaptées aux normes de sécurité sanitaire </w:t>
      </w:r>
      <w:proofErr w:type="spellStart"/>
      <w:r w:rsidRPr="00524C71">
        <w:rPr>
          <w:rFonts w:ascii="Verdana" w:hAnsi="Verdana"/>
          <w:sz w:val="20"/>
          <w:szCs w:val="20"/>
          <w:lang w:val="fr-BE"/>
        </w:rPr>
        <w:t>Covid</w:t>
      </w:r>
      <w:proofErr w:type="spellEnd"/>
      <w:r w:rsidRPr="00524C71">
        <w:rPr>
          <w:rFonts w:ascii="Verdana" w:hAnsi="Verdana"/>
          <w:sz w:val="20"/>
          <w:szCs w:val="20"/>
          <w:lang w:val="fr-BE"/>
        </w:rPr>
        <w:t xml:space="preserve"> 19 (bureaux pour auditions simultanées en toute sécurité, matériel utile (lampes, pont élévateur, booster…). Ce genre de procédure n’implique pas trop de problèmes organisationnels, même en présence de + 4 personnes.</w:t>
      </w:r>
    </w:p>
    <w:p w14:paraId="08DE09CA" w14:textId="77777777" w:rsidR="00524C71" w:rsidRPr="00D447EB" w:rsidRDefault="00524C71" w:rsidP="00524C71">
      <w:pPr>
        <w:rPr>
          <w:rFonts w:ascii="Verdana" w:hAnsi="Verdana"/>
          <w:sz w:val="12"/>
          <w:szCs w:val="12"/>
        </w:rPr>
      </w:pPr>
    </w:p>
    <w:p w14:paraId="492A5011" w14:textId="77777777" w:rsidR="00524C71" w:rsidRPr="00524C71" w:rsidRDefault="00524C71" w:rsidP="00D447EB">
      <w:pPr>
        <w:pStyle w:val="ListParagraph"/>
        <w:numPr>
          <w:ilvl w:val="0"/>
          <w:numId w:val="26"/>
        </w:numPr>
        <w:spacing w:after="200" w:line="276" w:lineRule="auto"/>
        <w:jc w:val="both"/>
        <w:rPr>
          <w:rFonts w:ascii="Verdana" w:hAnsi="Verdana"/>
          <w:sz w:val="20"/>
          <w:szCs w:val="20"/>
          <w:lang w:val="fr-BE"/>
        </w:rPr>
      </w:pPr>
      <w:r w:rsidRPr="00524C71">
        <w:rPr>
          <w:rFonts w:ascii="Verdana" w:hAnsi="Verdana"/>
          <w:sz w:val="20"/>
          <w:szCs w:val="20"/>
          <w:lang w:val="fr-BE"/>
        </w:rPr>
        <w:t xml:space="preserve">Des infrastructures extérieures « </w:t>
      </w:r>
      <w:proofErr w:type="spellStart"/>
      <w:r w:rsidRPr="00524C71">
        <w:rPr>
          <w:rFonts w:ascii="Verdana" w:hAnsi="Verdana"/>
          <w:sz w:val="20"/>
          <w:szCs w:val="20"/>
          <w:lang w:val="fr-BE"/>
        </w:rPr>
        <w:t>Covid</w:t>
      </w:r>
      <w:proofErr w:type="spellEnd"/>
      <w:r w:rsidRPr="00524C71">
        <w:rPr>
          <w:rFonts w:ascii="Verdana" w:hAnsi="Verdana"/>
          <w:sz w:val="20"/>
          <w:szCs w:val="20"/>
          <w:lang w:val="fr-BE"/>
        </w:rPr>
        <w:t xml:space="preserve"> </w:t>
      </w:r>
      <w:proofErr w:type="spellStart"/>
      <w:r w:rsidRPr="00524C71">
        <w:rPr>
          <w:rFonts w:ascii="Verdana" w:hAnsi="Verdana"/>
          <w:sz w:val="20"/>
          <w:szCs w:val="20"/>
          <w:lang w:val="fr-BE"/>
        </w:rPr>
        <w:t>safe</w:t>
      </w:r>
      <w:proofErr w:type="spellEnd"/>
      <w:r w:rsidRPr="00524C71">
        <w:rPr>
          <w:rFonts w:ascii="Verdana" w:hAnsi="Verdana"/>
          <w:sz w:val="20"/>
          <w:szCs w:val="20"/>
          <w:lang w:val="fr-BE"/>
        </w:rPr>
        <w:t xml:space="preserve"> » sont également autorisées à être « louées » par les inspecteurs d’assurance pour leur permettre des prises de déclaration et de tenir diverses réunions. Dans ce cadre, les frais de location peuvent être répercutés dans le coût de la gestion du dossier sinistre.</w:t>
      </w:r>
    </w:p>
    <w:p w14:paraId="774E732A" w14:textId="77777777" w:rsidR="00524C71" w:rsidRPr="00D447EB" w:rsidRDefault="00524C71" w:rsidP="00524C71">
      <w:pPr>
        <w:rPr>
          <w:rFonts w:ascii="Verdana" w:hAnsi="Verdana"/>
          <w:sz w:val="12"/>
          <w:szCs w:val="12"/>
        </w:rPr>
      </w:pPr>
    </w:p>
    <w:p w14:paraId="17A50E0B" w14:textId="77777777" w:rsidR="00524C71" w:rsidRPr="00524C71" w:rsidRDefault="00524C71" w:rsidP="00D447EB">
      <w:pPr>
        <w:pStyle w:val="ListParagraph"/>
        <w:numPr>
          <w:ilvl w:val="0"/>
          <w:numId w:val="26"/>
        </w:numPr>
        <w:spacing w:after="200" w:line="276" w:lineRule="auto"/>
        <w:jc w:val="both"/>
        <w:rPr>
          <w:rFonts w:ascii="Verdana" w:hAnsi="Verdana"/>
          <w:sz w:val="20"/>
          <w:szCs w:val="20"/>
          <w:lang w:val="fr-BE"/>
        </w:rPr>
      </w:pPr>
      <w:r w:rsidRPr="00524C71">
        <w:rPr>
          <w:rFonts w:ascii="Verdana" w:hAnsi="Verdana"/>
          <w:sz w:val="20"/>
          <w:szCs w:val="20"/>
          <w:lang w:val="fr-BE"/>
        </w:rPr>
        <w:t>Tous les participants conviennent que la protection des inspecteurs ou experts doit être une préoccupation majeure et il semble que les employeurs ou mandataires admettent que ceux-ci peuvent prendre la décision de refuser de participer à l’expertise dès l’instant ou les conditions sanitaires minimum ne sont pas respectées (pas toujours facile à appliquer dans la pratique). Toutefois une telle décision suppose de pouvoir avoir la capacité de prendre le leadership lors du déroulement de l’expertise.</w:t>
      </w:r>
    </w:p>
    <w:p w14:paraId="3218722C" w14:textId="77777777" w:rsidR="00524C71" w:rsidRPr="00D447EB" w:rsidRDefault="00524C71" w:rsidP="00524C71">
      <w:pPr>
        <w:rPr>
          <w:rFonts w:ascii="Verdana" w:hAnsi="Verdana"/>
          <w:sz w:val="12"/>
          <w:szCs w:val="12"/>
        </w:rPr>
      </w:pPr>
    </w:p>
    <w:p w14:paraId="6EE0C1F8" w14:textId="77777777" w:rsidR="00524C71" w:rsidRPr="00524C71" w:rsidRDefault="00524C71" w:rsidP="00D447EB">
      <w:pPr>
        <w:pStyle w:val="ListParagraph"/>
        <w:numPr>
          <w:ilvl w:val="0"/>
          <w:numId w:val="26"/>
        </w:numPr>
        <w:spacing w:after="200" w:line="276" w:lineRule="auto"/>
        <w:jc w:val="both"/>
        <w:rPr>
          <w:rFonts w:ascii="Verdana" w:hAnsi="Verdana"/>
          <w:sz w:val="20"/>
          <w:szCs w:val="20"/>
          <w:lang w:val="fr-BE"/>
        </w:rPr>
      </w:pPr>
      <w:r w:rsidRPr="00524C71">
        <w:rPr>
          <w:rFonts w:ascii="Verdana" w:hAnsi="Verdana"/>
          <w:sz w:val="20"/>
          <w:szCs w:val="20"/>
          <w:lang w:val="fr-BE"/>
        </w:rPr>
        <w:t>Une idée recueille l’assentiment unanime des participants et pourrait constituer un projet pour l’APIEA-BVVIE. Elle consiste à édicter pour les inspections et expertises, un protocole commun d’intervention ???  Minimum applicable et modulable à des situations de crise telles que nous les connaissons.  Il contiendrait un minimum de règles sur lesquelles, les intéressés et leurs employeurs seraient d’accord mais permettrait aussi à chaque entreprise d’aller plus loin ou d’y laisser transparaitre ses spécificités.</w:t>
      </w:r>
    </w:p>
    <w:p w14:paraId="3F7E4BF1" w14:textId="77777777" w:rsidR="00524C71" w:rsidRPr="00524C71" w:rsidRDefault="00524C71" w:rsidP="00524C71">
      <w:pPr>
        <w:pStyle w:val="ListParagraph"/>
        <w:rPr>
          <w:rFonts w:ascii="Verdana" w:hAnsi="Verdana"/>
          <w:sz w:val="20"/>
          <w:szCs w:val="20"/>
          <w:lang w:val="fr-BE"/>
        </w:rPr>
      </w:pPr>
    </w:p>
    <w:p w14:paraId="6B343856" w14:textId="77777777" w:rsidR="00524C71" w:rsidRPr="0004197F" w:rsidRDefault="00524C71" w:rsidP="00D447EB">
      <w:pPr>
        <w:ind w:left="1090"/>
        <w:jc w:val="both"/>
        <w:rPr>
          <w:rFonts w:ascii="Verdana" w:hAnsi="Verdana"/>
          <w:sz w:val="20"/>
          <w:szCs w:val="20"/>
        </w:rPr>
      </w:pPr>
      <w:r w:rsidRPr="0004197F">
        <w:rPr>
          <w:rFonts w:ascii="Verdana" w:hAnsi="Verdana"/>
          <w:sz w:val="20"/>
          <w:szCs w:val="20"/>
        </w:rPr>
        <w:t>A titre d’exemple, on y retrouverait clairement définies les notions de droit à se protéger   Dans le chef des inspecteurs et experts, existerait la possibilité sous certaines conditions de décider de refuser de participer à une expertise ou à une inspection (par exemple, attitude de la partie interrogée non respectueuse des règles sanitaires) ou une limitation du nombre de participants en fonction des caractéristiques du lieu.</w:t>
      </w:r>
    </w:p>
    <w:p w14:paraId="4D6228A3" w14:textId="77777777" w:rsidR="00524C71" w:rsidRPr="0004197F" w:rsidRDefault="00524C71" w:rsidP="00D447EB">
      <w:pPr>
        <w:jc w:val="both"/>
        <w:rPr>
          <w:rFonts w:ascii="Verdana" w:hAnsi="Verdana"/>
          <w:sz w:val="20"/>
          <w:szCs w:val="20"/>
        </w:rPr>
      </w:pPr>
      <w:r w:rsidRPr="0004197F">
        <w:rPr>
          <w:rFonts w:ascii="Verdana" w:hAnsi="Verdana"/>
          <w:sz w:val="20"/>
          <w:szCs w:val="20"/>
        </w:rPr>
        <w:t xml:space="preserve">             </w:t>
      </w:r>
    </w:p>
    <w:p w14:paraId="49BDD68C" w14:textId="03FB2A6F" w:rsidR="00524C71" w:rsidRPr="0004197F" w:rsidRDefault="00524C71" w:rsidP="00D447EB">
      <w:pPr>
        <w:ind w:left="1090"/>
        <w:jc w:val="both"/>
        <w:rPr>
          <w:rFonts w:ascii="Verdana" w:hAnsi="Verdana"/>
          <w:sz w:val="20"/>
          <w:szCs w:val="20"/>
        </w:rPr>
      </w:pPr>
      <w:r w:rsidRPr="0004197F">
        <w:rPr>
          <w:rFonts w:ascii="Verdana" w:hAnsi="Verdana"/>
          <w:sz w:val="20"/>
          <w:szCs w:val="20"/>
        </w:rPr>
        <w:t>Il reste évident que dans l’hypothèse o</w:t>
      </w:r>
      <w:r w:rsidR="005F6BFE">
        <w:rPr>
          <w:rFonts w:ascii="Verdana" w:hAnsi="Verdana"/>
          <w:sz w:val="20"/>
          <w:szCs w:val="20"/>
        </w:rPr>
        <w:t>ù</w:t>
      </w:r>
      <w:r w:rsidRPr="0004197F">
        <w:rPr>
          <w:rFonts w:ascii="Verdana" w:hAnsi="Verdana"/>
          <w:sz w:val="20"/>
          <w:szCs w:val="20"/>
        </w:rPr>
        <w:t xml:space="preserve"> un tel protocole commun se mettrait en place, il demeurera essentiel de veiller à le communiquer à tous les acteurs concernés (corps de Police, intervenants divers, parties </w:t>
      </w:r>
      <w:proofErr w:type="gramStart"/>
      <w:r w:rsidRPr="0004197F">
        <w:rPr>
          <w:rFonts w:ascii="Verdana" w:hAnsi="Verdana"/>
          <w:sz w:val="20"/>
          <w:szCs w:val="20"/>
        </w:rPr>
        <w:t>concernées,</w:t>
      </w:r>
      <w:r w:rsidR="005F6BFE">
        <w:rPr>
          <w:rFonts w:ascii="Verdana" w:hAnsi="Verdana"/>
          <w:sz w:val="20"/>
          <w:szCs w:val="20"/>
        </w:rPr>
        <w:t>…</w:t>
      </w:r>
      <w:proofErr w:type="gramEnd"/>
      <w:r w:rsidRPr="0004197F">
        <w:rPr>
          <w:rFonts w:ascii="Verdana" w:hAnsi="Verdana"/>
          <w:sz w:val="20"/>
          <w:szCs w:val="20"/>
        </w:rPr>
        <w:t xml:space="preserve">). Cette proposition devra faire l’objet d’un débat au sein du conseil d’administration de l’APIEA-BVVIE et d’une concertation préalable et Indispensable avec </w:t>
      </w:r>
      <w:proofErr w:type="spellStart"/>
      <w:r w:rsidRPr="0004197F">
        <w:rPr>
          <w:rFonts w:ascii="Verdana" w:hAnsi="Verdana"/>
          <w:sz w:val="20"/>
          <w:szCs w:val="20"/>
        </w:rPr>
        <w:t>Assuralia</w:t>
      </w:r>
      <w:proofErr w:type="spellEnd"/>
      <w:r w:rsidRPr="0004197F">
        <w:rPr>
          <w:rFonts w:ascii="Verdana" w:hAnsi="Verdana"/>
          <w:sz w:val="20"/>
          <w:szCs w:val="20"/>
        </w:rPr>
        <w:t>.</w:t>
      </w:r>
    </w:p>
    <w:p w14:paraId="12DC90D4" w14:textId="77777777" w:rsidR="00524C71" w:rsidRPr="0004197F" w:rsidRDefault="00524C71" w:rsidP="00524C71">
      <w:pPr>
        <w:ind w:left="1090"/>
        <w:rPr>
          <w:rFonts w:ascii="Verdana" w:hAnsi="Verdana"/>
          <w:sz w:val="20"/>
          <w:szCs w:val="20"/>
        </w:rPr>
      </w:pPr>
    </w:p>
    <w:p w14:paraId="00160B47" w14:textId="68BB4542" w:rsidR="00656CE8" w:rsidRPr="00524C71" w:rsidRDefault="00656CE8" w:rsidP="00656CE8">
      <w:pPr>
        <w:rPr>
          <w:rFonts w:ascii="Verdana" w:hAnsi="Verdana"/>
          <w:sz w:val="20"/>
          <w:szCs w:val="20"/>
        </w:rPr>
      </w:pPr>
    </w:p>
    <w:p w14:paraId="735CE418" w14:textId="1C0415E6" w:rsidR="00656CE8" w:rsidRDefault="00656CE8" w:rsidP="00656CE8">
      <w:pPr>
        <w:rPr>
          <w:rFonts w:ascii="Verdana" w:hAnsi="Verdana"/>
          <w:sz w:val="20"/>
          <w:szCs w:val="20"/>
          <w:lang w:val="fr-FR"/>
        </w:rPr>
      </w:pPr>
    </w:p>
    <w:p w14:paraId="63C8EC53" w14:textId="6FA0AAD1" w:rsidR="00656CE8" w:rsidRDefault="00656CE8" w:rsidP="00656CE8">
      <w:pPr>
        <w:rPr>
          <w:rFonts w:ascii="Verdana" w:hAnsi="Verdana"/>
          <w:sz w:val="20"/>
          <w:szCs w:val="20"/>
          <w:lang w:val="fr-FR"/>
        </w:rPr>
      </w:pPr>
    </w:p>
    <w:p w14:paraId="01C5FDA7" w14:textId="23A0AE89" w:rsidR="00D447EB" w:rsidRDefault="00D447EB" w:rsidP="00656CE8">
      <w:pPr>
        <w:rPr>
          <w:rFonts w:ascii="Verdana" w:hAnsi="Verdana"/>
          <w:sz w:val="20"/>
          <w:szCs w:val="20"/>
          <w:lang w:val="fr-FR"/>
        </w:rPr>
      </w:pPr>
    </w:p>
    <w:p w14:paraId="66548075" w14:textId="52D0EC4F" w:rsidR="00D447EB" w:rsidRDefault="00D447EB" w:rsidP="00656CE8">
      <w:pPr>
        <w:rPr>
          <w:rFonts w:ascii="Verdana" w:hAnsi="Verdana"/>
          <w:sz w:val="20"/>
          <w:szCs w:val="20"/>
          <w:lang w:val="fr-FR"/>
        </w:rPr>
      </w:pPr>
    </w:p>
    <w:p w14:paraId="34066A71" w14:textId="752E3F6C" w:rsidR="00D447EB" w:rsidRDefault="00D447EB" w:rsidP="00656CE8">
      <w:pPr>
        <w:rPr>
          <w:rFonts w:ascii="Verdana" w:hAnsi="Verdana"/>
          <w:sz w:val="20"/>
          <w:szCs w:val="20"/>
          <w:lang w:val="fr-FR"/>
        </w:rPr>
      </w:pPr>
    </w:p>
    <w:p w14:paraId="0A44124A" w14:textId="707E64B1" w:rsidR="00D447EB" w:rsidRDefault="00D447EB" w:rsidP="00656CE8">
      <w:pPr>
        <w:rPr>
          <w:rFonts w:ascii="Verdana" w:hAnsi="Verdana"/>
          <w:sz w:val="20"/>
          <w:szCs w:val="20"/>
          <w:lang w:val="fr-FR"/>
        </w:rPr>
      </w:pPr>
    </w:p>
    <w:p w14:paraId="3BE9C2E7" w14:textId="11E6E147" w:rsidR="00D447EB" w:rsidRDefault="00D447EB" w:rsidP="00656CE8">
      <w:pPr>
        <w:rPr>
          <w:rFonts w:ascii="Verdana" w:hAnsi="Verdana"/>
          <w:sz w:val="20"/>
          <w:szCs w:val="20"/>
          <w:lang w:val="fr-FR"/>
        </w:rPr>
      </w:pPr>
    </w:p>
    <w:p w14:paraId="615D0D99" w14:textId="77777777" w:rsidR="00D447EB" w:rsidRDefault="00D447EB" w:rsidP="00656CE8">
      <w:pPr>
        <w:rPr>
          <w:rFonts w:ascii="Verdana" w:hAnsi="Verdana"/>
          <w:sz w:val="20"/>
          <w:szCs w:val="20"/>
          <w:lang w:val="fr-FR"/>
        </w:rPr>
      </w:pPr>
    </w:p>
    <w:p w14:paraId="77A2EE07" w14:textId="40927F26" w:rsidR="00656CE8" w:rsidRDefault="00656CE8" w:rsidP="00656CE8">
      <w:pPr>
        <w:rPr>
          <w:rFonts w:ascii="Verdana" w:hAnsi="Verdana"/>
          <w:sz w:val="20"/>
          <w:szCs w:val="20"/>
          <w:lang w:val="fr-FR"/>
        </w:rPr>
      </w:pPr>
    </w:p>
    <w:p w14:paraId="4F24B157" w14:textId="77777777" w:rsidR="00656CE8" w:rsidRDefault="00656CE8" w:rsidP="00656CE8">
      <w:pPr>
        <w:rPr>
          <w:rFonts w:ascii="Verdana" w:hAnsi="Verdana"/>
          <w:sz w:val="20"/>
          <w:szCs w:val="20"/>
          <w:lang w:val="fr-FR"/>
        </w:rPr>
      </w:pPr>
    </w:p>
    <w:p w14:paraId="297ADD62" w14:textId="77777777" w:rsidR="00656CE8" w:rsidRDefault="00656CE8" w:rsidP="00656CE8">
      <w:pPr>
        <w:rPr>
          <w:rFonts w:ascii="Verdana" w:hAnsi="Verdana"/>
          <w:sz w:val="20"/>
          <w:szCs w:val="20"/>
          <w:lang w:val="fr-FR"/>
        </w:rPr>
      </w:pPr>
    </w:p>
    <w:p w14:paraId="554868AC" w14:textId="77777777" w:rsidR="00524C71" w:rsidRPr="006E7EFC" w:rsidRDefault="00524C71" w:rsidP="00524C71">
      <w:pPr>
        <w:jc w:val="center"/>
        <w:rPr>
          <w:rFonts w:ascii="Verdana" w:hAnsi="Verdana"/>
          <w:color w:val="FF0000"/>
          <w:sz w:val="20"/>
          <w:szCs w:val="20"/>
          <w:lang w:val="nl-BE"/>
        </w:rPr>
      </w:pPr>
      <w:r w:rsidRPr="006E7EFC">
        <w:rPr>
          <w:rFonts w:ascii="Verdana" w:hAnsi="Verdana"/>
          <w:color w:val="FF0000"/>
          <w:sz w:val="20"/>
          <w:szCs w:val="20"/>
          <w:lang w:val="nl-BE"/>
        </w:rPr>
        <w:lastRenderedPageBreak/>
        <w:t xml:space="preserve">De oogst van </w:t>
      </w:r>
      <w:r>
        <w:rPr>
          <w:rFonts w:ascii="Verdana" w:hAnsi="Verdana"/>
          <w:color w:val="FF0000"/>
          <w:sz w:val="20"/>
          <w:szCs w:val="20"/>
          <w:lang w:val="nl-BE"/>
        </w:rPr>
        <w:t>de</w:t>
      </w:r>
      <w:r w:rsidRPr="006E7EFC">
        <w:rPr>
          <w:rFonts w:ascii="Verdana" w:hAnsi="Verdana"/>
          <w:color w:val="FF0000"/>
          <w:sz w:val="20"/>
          <w:szCs w:val="20"/>
          <w:lang w:val="nl-BE"/>
        </w:rPr>
        <w:t xml:space="preserve"> rondetafelgesprekken</w:t>
      </w:r>
    </w:p>
    <w:p w14:paraId="55E474D6" w14:textId="77777777" w:rsidR="00524C71" w:rsidRPr="006E7EFC" w:rsidRDefault="00524C71" w:rsidP="00524C71">
      <w:pPr>
        <w:rPr>
          <w:rFonts w:ascii="Verdana" w:hAnsi="Verdana"/>
          <w:sz w:val="20"/>
          <w:szCs w:val="20"/>
          <w:lang w:val="nl-BE"/>
        </w:rPr>
      </w:pPr>
    </w:p>
    <w:p w14:paraId="3863143A" w14:textId="77777777" w:rsidR="00524C71" w:rsidRPr="006E7EFC" w:rsidRDefault="00524C71" w:rsidP="00D447EB">
      <w:pPr>
        <w:jc w:val="both"/>
        <w:rPr>
          <w:rFonts w:ascii="Verdana" w:hAnsi="Verdana"/>
          <w:sz w:val="20"/>
          <w:szCs w:val="20"/>
          <w:lang w:val="nl-BE"/>
        </w:rPr>
      </w:pPr>
      <w:r w:rsidRPr="006E7EFC">
        <w:rPr>
          <w:rFonts w:ascii="Verdana" w:hAnsi="Verdana"/>
          <w:sz w:val="20"/>
          <w:szCs w:val="20"/>
          <w:lang w:val="nl-BE"/>
        </w:rPr>
        <w:t>Zoals aangekondigd in een vorige nieuwsbrief, brengen we u hieronder op de hoogte van de vaststellingen, opmer</w:t>
      </w:r>
      <w:r>
        <w:rPr>
          <w:rFonts w:ascii="Verdana" w:hAnsi="Verdana"/>
          <w:sz w:val="20"/>
          <w:szCs w:val="20"/>
          <w:lang w:val="nl-BE"/>
        </w:rPr>
        <w:t>kingen en</w:t>
      </w:r>
      <w:r w:rsidRPr="006E7EFC">
        <w:rPr>
          <w:rFonts w:ascii="Verdana" w:hAnsi="Verdana"/>
          <w:sz w:val="20"/>
          <w:szCs w:val="20"/>
          <w:lang w:val="nl-BE"/>
        </w:rPr>
        <w:t xml:space="preserve"> suggesti</w:t>
      </w:r>
      <w:r>
        <w:rPr>
          <w:rFonts w:ascii="Verdana" w:hAnsi="Verdana"/>
          <w:sz w:val="20"/>
          <w:szCs w:val="20"/>
          <w:lang w:val="nl-BE"/>
        </w:rPr>
        <w:t>es naar aanleiding van de vier rondetafelgesprekken die de BVVIE heeft georganiseerd</w:t>
      </w:r>
      <w:r w:rsidRPr="006E7EFC">
        <w:rPr>
          <w:rFonts w:ascii="Verdana" w:hAnsi="Verdana"/>
          <w:sz w:val="20"/>
          <w:szCs w:val="20"/>
          <w:lang w:val="nl-BE"/>
        </w:rPr>
        <w:t>.</w:t>
      </w:r>
    </w:p>
    <w:p w14:paraId="4C0BD0C8" w14:textId="77777777" w:rsidR="00524C71" w:rsidRPr="006E7EFC" w:rsidRDefault="00524C71" w:rsidP="00D447EB">
      <w:pPr>
        <w:jc w:val="both"/>
        <w:rPr>
          <w:rFonts w:ascii="Verdana" w:hAnsi="Verdana"/>
          <w:sz w:val="20"/>
          <w:szCs w:val="20"/>
          <w:lang w:val="nl-BE"/>
        </w:rPr>
      </w:pPr>
      <w:r w:rsidRPr="006E7EFC">
        <w:rPr>
          <w:rFonts w:ascii="Verdana" w:hAnsi="Verdana"/>
          <w:sz w:val="20"/>
          <w:szCs w:val="20"/>
          <w:lang w:val="nl-BE"/>
        </w:rPr>
        <w:t xml:space="preserve">Op basis van feedback van de leden die aan de </w:t>
      </w:r>
      <w:proofErr w:type="spellStart"/>
      <w:r w:rsidRPr="006E7EFC">
        <w:rPr>
          <w:rFonts w:ascii="Verdana" w:hAnsi="Verdana"/>
          <w:sz w:val="20"/>
          <w:szCs w:val="20"/>
          <w:lang w:val="nl-BE"/>
        </w:rPr>
        <w:t>rondetafel</w:t>
      </w:r>
      <w:r>
        <w:rPr>
          <w:rFonts w:ascii="Verdana" w:hAnsi="Verdana"/>
          <w:sz w:val="20"/>
          <w:szCs w:val="20"/>
          <w:lang w:val="nl-BE"/>
        </w:rPr>
        <w:t>s</w:t>
      </w:r>
      <w:proofErr w:type="spellEnd"/>
      <w:r w:rsidRPr="00BB3814">
        <w:rPr>
          <w:rFonts w:ascii="Verdana" w:hAnsi="Verdana"/>
          <w:sz w:val="20"/>
          <w:szCs w:val="20"/>
          <w:lang w:val="nl-BE"/>
        </w:rPr>
        <w:t xml:space="preserve"> </w:t>
      </w:r>
      <w:r w:rsidRPr="006E7EFC">
        <w:rPr>
          <w:rFonts w:ascii="Verdana" w:hAnsi="Verdana"/>
          <w:sz w:val="20"/>
          <w:szCs w:val="20"/>
          <w:lang w:val="nl-BE"/>
        </w:rPr>
        <w:t>deelnamen</w:t>
      </w:r>
      <w:r>
        <w:rPr>
          <w:rFonts w:ascii="Verdana" w:hAnsi="Verdana"/>
          <w:sz w:val="20"/>
          <w:szCs w:val="20"/>
          <w:lang w:val="nl-BE"/>
        </w:rPr>
        <w:t>,</w:t>
      </w:r>
      <w:r w:rsidRPr="006E7EFC">
        <w:rPr>
          <w:rFonts w:ascii="Verdana" w:hAnsi="Verdana"/>
          <w:sz w:val="20"/>
          <w:szCs w:val="20"/>
          <w:lang w:val="nl-BE"/>
        </w:rPr>
        <w:t xml:space="preserve"> en die verschillende verzekeringsondernemingen op de Belgische mar</w:t>
      </w:r>
      <w:r>
        <w:rPr>
          <w:rFonts w:ascii="Verdana" w:hAnsi="Verdana"/>
          <w:sz w:val="20"/>
          <w:szCs w:val="20"/>
          <w:lang w:val="nl-BE"/>
        </w:rPr>
        <w:t>k</w:t>
      </w:r>
      <w:r w:rsidRPr="006E7EFC">
        <w:rPr>
          <w:rFonts w:ascii="Verdana" w:hAnsi="Verdana"/>
          <w:sz w:val="20"/>
          <w:szCs w:val="20"/>
          <w:lang w:val="nl-BE"/>
        </w:rPr>
        <w:t>t verteg</w:t>
      </w:r>
      <w:r>
        <w:rPr>
          <w:rFonts w:ascii="Verdana" w:hAnsi="Verdana"/>
          <w:sz w:val="20"/>
          <w:szCs w:val="20"/>
          <w:lang w:val="nl-BE"/>
        </w:rPr>
        <w:t>enwoordigen</w:t>
      </w:r>
      <w:r w:rsidRPr="006E7EFC">
        <w:rPr>
          <w:rFonts w:ascii="Verdana" w:hAnsi="Verdana"/>
          <w:sz w:val="20"/>
          <w:szCs w:val="20"/>
          <w:lang w:val="nl-BE"/>
        </w:rPr>
        <w:t xml:space="preserve">, </w:t>
      </w:r>
      <w:r>
        <w:rPr>
          <w:rFonts w:ascii="Verdana" w:hAnsi="Verdana"/>
          <w:sz w:val="20"/>
          <w:szCs w:val="20"/>
          <w:lang w:val="nl-BE"/>
        </w:rPr>
        <w:t>kunnen we u het volgende bevestigen wat de organisatie van de werkzaamheden betreft</w:t>
      </w:r>
      <w:r w:rsidRPr="006E7EFC">
        <w:rPr>
          <w:rFonts w:ascii="Verdana" w:hAnsi="Verdana"/>
          <w:sz w:val="20"/>
          <w:szCs w:val="20"/>
          <w:lang w:val="nl-BE"/>
        </w:rPr>
        <w:t>:</w:t>
      </w:r>
    </w:p>
    <w:p w14:paraId="7C556F14" w14:textId="77777777" w:rsidR="00524C71" w:rsidRPr="006E7EFC" w:rsidRDefault="00524C71" w:rsidP="00524C71">
      <w:pPr>
        <w:rPr>
          <w:rFonts w:ascii="Verdana" w:hAnsi="Verdana"/>
          <w:sz w:val="20"/>
          <w:szCs w:val="20"/>
          <w:lang w:val="nl-BE"/>
        </w:rPr>
      </w:pPr>
    </w:p>
    <w:p w14:paraId="74935E14" w14:textId="77777777" w:rsidR="00524C71" w:rsidRPr="006E7EFC" w:rsidRDefault="00524C71" w:rsidP="00524C71">
      <w:pPr>
        <w:rPr>
          <w:rFonts w:ascii="Verdana" w:hAnsi="Verdana"/>
          <w:sz w:val="20"/>
          <w:szCs w:val="20"/>
          <w:lang w:val="nl-BE"/>
        </w:rPr>
      </w:pPr>
    </w:p>
    <w:p w14:paraId="548D235E" w14:textId="77777777" w:rsidR="00524C71" w:rsidRPr="006E7EFC" w:rsidRDefault="00524C71" w:rsidP="00D447EB">
      <w:pPr>
        <w:pStyle w:val="ListParagraph"/>
        <w:numPr>
          <w:ilvl w:val="0"/>
          <w:numId w:val="27"/>
        </w:numPr>
        <w:spacing w:after="200" w:line="276" w:lineRule="auto"/>
        <w:jc w:val="both"/>
        <w:rPr>
          <w:rFonts w:ascii="Verdana" w:hAnsi="Verdana"/>
          <w:sz w:val="20"/>
          <w:szCs w:val="20"/>
        </w:rPr>
      </w:pPr>
      <w:r w:rsidRPr="006E7EFC">
        <w:rPr>
          <w:rFonts w:ascii="Verdana" w:hAnsi="Verdana"/>
          <w:sz w:val="20"/>
          <w:szCs w:val="20"/>
        </w:rPr>
        <w:t xml:space="preserve">Na de invoering van de </w:t>
      </w:r>
      <w:proofErr w:type="spellStart"/>
      <w:r w:rsidRPr="006E7EFC">
        <w:rPr>
          <w:rFonts w:ascii="Verdana" w:hAnsi="Verdana"/>
          <w:sz w:val="20"/>
          <w:szCs w:val="20"/>
        </w:rPr>
        <w:t>lockdown</w:t>
      </w:r>
      <w:proofErr w:type="spellEnd"/>
      <w:r w:rsidRPr="006E7EFC">
        <w:rPr>
          <w:rFonts w:ascii="Verdana" w:hAnsi="Verdana"/>
          <w:sz w:val="20"/>
          <w:szCs w:val="20"/>
        </w:rPr>
        <w:t xml:space="preserve"> </w:t>
      </w:r>
      <w:r>
        <w:rPr>
          <w:rFonts w:ascii="Verdana" w:hAnsi="Verdana"/>
          <w:sz w:val="20"/>
          <w:szCs w:val="20"/>
        </w:rPr>
        <w:t>wegens</w:t>
      </w:r>
      <w:r w:rsidRPr="006E7EFC">
        <w:rPr>
          <w:rFonts w:ascii="Verdana" w:hAnsi="Verdana"/>
          <w:sz w:val="20"/>
          <w:szCs w:val="20"/>
        </w:rPr>
        <w:t xml:space="preserve"> Covid</w:t>
      </w:r>
      <w:r>
        <w:rPr>
          <w:rFonts w:ascii="Verdana" w:hAnsi="Verdana"/>
          <w:sz w:val="20"/>
          <w:szCs w:val="20"/>
        </w:rPr>
        <w:t>-</w:t>
      </w:r>
      <w:r w:rsidRPr="006E7EFC">
        <w:rPr>
          <w:rFonts w:ascii="Verdana" w:hAnsi="Verdana"/>
          <w:sz w:val="20"/>
          <w:szCs w:val="20"/>
        </w:rPr>
        <w:t xml:space="preserve">19 in maart 2020 heeft elke verzekeringsonderneming </w:t>
      </w:r>
      <w:r>
        <w:rPr>
          <w:rFonts w:ascii="Verdana" w:hAnsi="Verdana"/>
          <w:sz w:val="20"/>
          <w:szCs w:val="20"/>
        </w:rPr>
        <w:t xml:space="preserve">een interventieprotocol voor de teams van </w:t>
      </w:r>
      <w:r w:rsidRPr="006E7EFC">
        <w:rPr>
          <w:rFonts w:ascii="Verdana" w:hAnsi="Verdana"/>
          <w:sz w:val="20"/>
          <w:szCs w:val="20"/>
        </w:rPr>
        <w:t>inspecteurs-expert</w:t>
      </w:r>
      <w:r>
        <w:rPr>
          <w:rFonts w:ascii="Verdana" w:hAnsi="Verdana"/>
          <w:sz w:val="20"/>
          <w:szCs w:val="20"/>
        </w:rPr>
        <w:t>en opgesteld</w:t>
      </w:r>
      <w:r w:rsidRPr="006E7EFC">
        <w:rPr>
          <w:rFonts w:ascii="Verdana" w:hAnsi="Verdana"/>
          <w:sz w:val="20"/>
          <w:szCs w:val="20"/>
        </w:rPr>
        <w:t xml:space="preserve">. </w:t>
      </w:r>
    </w:p>
    <w:p w14:paraId="4592C1F6" w14:textId="77777777" w:rsidR="00524C71" w:rsidRPr="006E7EFC" w:rsidRDefault="00524C71" w:rsidP="00D447EB">
      <w:pPr>
        <w:jc w:val="both"/>
        <w:rPr>
          <w:rFonts w:ascii="Verdana" w:hAnsi="Verdana"/>
          <w:sz w:val="20"/>
          <w:szCs w:val="20"/>
          <w:lang w:val="nl-BE"/>
        </w:rPr>
      </w:pPr>
    </w:p>
    <w:p w14:paraId="2A27DB07" w14:textId="77777777" w:rsidR="00524C71" w:rsidRPr="00BB3814" w:rsidRDefault="00524C71" w:rsidP="00D447EB">
      <w:pPr>
        <w:pStyle w:val="ListParagraph"/>
        <w:numPr>
          <w:ilvl w:val="0"/>
          <w:numId w:val="27"/>
        </w:numPr>
        <w:spacing w:after="200" w:line="276" w:lineRule="auto"/>
        <w:jc w:val="both"/>
        <w:rPr>
          <w:rFonts w:ascii="Verdana" w:hAnsi="Verdana"/>
          <w:sz w:val="20"/>
          <w:szCs w:val="20"/>
        </w:rPr>
      </w:pPr>
      <w:r w:rsidRPr="00BB3814">
        <w:rPr>
          <w:rFonts w:ascii="Verdana" w:hAnsi="Verdana"/>
          <w:sz w:val="20"/>
          <w:szCs w:val="20"/>
        </w:rPr>
        <w:t>De oplossingen voor inspecties ‘op afstand’ bij verdenkingen van fraude liepen al snel aan tegen hun grenzen en tegen een gebrek aan doeltreffendheid (geen fysiek bezoe</w:t>
      </w:r>
      <w:r>
        <w:rPr>
          <w:rFonts w:ascii="Verdana" w:hAnsi="Verdana"/>
          <w:sz w:val="20"/>
          <w:szCs w:val="20"/>
        </w:rPr>
        <w:t>k</w:t>
      </w:r>
      <w:r w:rsidRPr="00BB3814">
        <w:rPr>
          <w:rFonts w:ascii="Verdana" w:hAnsi="Verdana"/>
          <w:sz w:val="20"/>
          <w:szCs w:val="20"/>
        </w:rPr>
        <w:t xml:space="preserve"> op de plaats van het schadegeval, het ontbreken van het gebruikelijke ‘aanvoelen’, een beperkte</w:t>
      </w:r>
      <w:r>
        <w:rPr>
          <w:rFonts w:ascii="Verdana" w:hAnsi="Verdana"/>
          <w:sz w:val="20"/>
          <w:szCs w:val="20"/>
        </w:rPr>
        <w:t>re</w:t>
      </w:r>
      <w:r w:rsidRPr="00BB3814">
        <w:rPr>
          <w:rFonts w:ascii="Verdana" w:hAnsi="Verdana"/>
          <w:sz w:val="20"/>
          <w:szCs w:val="20"/>
        </w:rPr>
        <w:t xml:space="preserve"> </w:t>
      </w:r>
      <w:r>
        <w:rPr>
          <w:rFonts w:ascii="Verdana" w:hAnsi="Verdana"/>
          <w:sz w:val="20"/>
          <w:szCs w:val="20"/>
        </w:rPr>
        <w:t xml:space="preserve">greep op </w:t>
      </w:r>
      <w:r w:rsidRPr="00BB3814">
        <w:rPr>
          <w:rFonts w:ascii="Verdana" w:hAnsi="Verdana"/>
          <w:sz w:val="20"/>
          <w:szCs w:val="20"/>
        </w:rPr>
        <w:t>het onderzoek). De oplossing om de inspectie voor dit specifieke type van onderzoek via videoconferentie te laten verlopen, werd door de meeste ondernemingen al snel afgewezen.</w:t>
      </w:r>
    </w:p>
    <w:p w14:paraId="560A5B28" w14:textId="77777777" w:rsidR="00524C71" w:rsidRPr="00500792" w:rsidRDefault="00524C71" w:rsidP="00524C71">
      <w:pPr>
        <w:rPr>
          <w:rFonts w:ascii="Verdana" w:hAnsi="Verdana"/>
          <w:sz w:val="20"/>
          <w:szCs w:val="20"/>
          <w:lang w:val="nl-BE"/>
        </w:rPr>
      </w:pPr>
    </w:p>
    <w:p w14:paraId="6657EF89" w14:textId="77777777" w:rsidR="00524C71" w:rsidRPr="00CB3522" w:rsidRDefault="00524C71" w:rsidP="00D447EB">
      <w:pPr>
        <w:pStyle w:val="ListParagraph"/>
        <w:numPr>
          <w:ilvl w:val="0"/>
          <w:numId w:val="27"/>
        </w:numPr>
        <w:spacing w:after="200" w:line="276" w:lineRule="auto"/>
        <w:jc w:val="both"/>
        <w:rPr>
          <w:rFonts w:ascii="Verdana" w:hAnsi="Verdana"/>
          <w:sz w:val="20"/>
          <w:szCs w:val="20"/>
        </w:rPr>
      </w:pPr>
      <w:r w:rsidRPr="00FA6FC1">
        <w:rPr>
          <w:rFonts w:ascii="Verdana" w:hAnsi="Verdana"/>
          <w:sz w:val="20"/>
          <w:szCs w:val="20"/>
        </w:rPr>
        <w:t xml:space="preserve">De verzekeraars hebben </w:t>
      </w:r>
      <w:r>
        <w:rPr>
          <w:rFonts w:ascii="Verdana" w:hAnsi="Verdana"/>
          <w:sz w:val="20"/>
          <w:szCs w:val="20"/>
        </w:rPr>
        <w:t>bijgevolg</w:t>
      </w:r>
      <w:r w:rsidRPr="00FA6FC1">
        <w:rPr>
          <w:rFonts w:ascii="Verdana" w:hAnsi="Verdana"/>
          <w:sz w:val="20"/>
          <w:szCs w:val="20"/>
        </w:rPr>
        <w:t xml:space="preserve"> op algemene wijze hun fraude</w:t>
      </w:r>
      <w:r>
        <w:rPr>
          <w:rFonts w:ascii="Verdana" w:hAnsi="Verdana"/>
          <w:sz w:val="20"/>
          <w:szCs w:val="20"/>
        </w:rPr>
        <w:t>-</w:t>
      </w:r>
      <w:r w:rsidRPr="00FA6FC1">
        <w:rPr>
          <w:rFonts w:ascii="Verdana" w:hAnsi="Verdana"/>
          <w:sz w:val="20"/>
          <w:szCs w:val="20"/>
        </w:rPr>
        <w:t>inspecteurs de mogelijkheid gelaten om ontmoetingen met fysieke aanwezigheid te handhave</w:t>
      </w:r>
      <w:r>
        <w:rPr>
          <w:rFonts w:ascii="Verdana" w:hAnsi="Verdana"/>
          <w:sz w:val="20"/>
          <w:szCs w:val="20"/>
        </w:rPr>
        <w:t>n, met een strikte naleving door de betrokkenen van het door de overheid opgestelde sanitaire veiligheids</w:t>
      </w:r>
      <w:r w:rsidRPr="00FA6FC1">
        <w:rPr>
          <w:rFonts w:ascii="Verdana" w:hAnsi="Verdana"/>
          <w:sz w:val="20"/>
          <w:szCs w:val="20"/>
        </w:rPr>
        <w:t>protocol</w:t>
      </w:r>
      <w:r>
        <w:rPr>
          <w:rFonts w:ascii="Verdana" w:hAnsi="Verdana"/>
          <w:sz w:val="20"/>
          <w:szCs w:val="20"/>
        </w:rPr>
        <w:t xml:space="preserve"> </w:t>
      </w:r>
      <w:r w:rsidRPr="00FA6FC1">
        <w:rPr>
          <w:rFonts w:ascii="Verdana" w:hAnsi="Verdana"/>
          <w:sz w:val="20"/>
          <w:szCs w:val="20"/>
        </w:rPr>
        <w:t>(</w:t>
      </w:r>
      <w:r>
        <w:rPr>
          <w:rFonts w:ascii="Verdana" w:hAnsi="Verdana"/>
          <w:sz w:val="20"/>
          <w:szCs w:val="20"/>
        </w:rPr>
        <w:t>mondmasker</w:t>
      </w:r>
      <w:r w:rsidRPr="00FA6FC1">
        <w:rPr>
          <w:rFonts w:ascii="Verdana" w:hAnsi="Verdana"/>
          <w:sz w:val="20"/>
          <w:szCs w:val="20"/>
        </w:rPr>
        <w:t xml:space="preserve">, </w:t>
      </w:r>
      <w:proofErr w:type="spellStart"/>
      <w:r w:rsidRPr="00FA6FC1">
        <w:rPr>
          <w:rFonts w:ascii="Verdana" w:hAnsi="Verdana"/>
          <w:sz w:val="20"/>
          <w:szCs w:val="20"/>
        </w:rPr>
        <w:t>distanci</w:t>
      </w:r>
      <w:r>
        <w:rPr>
          <w:rFonts w:ascii="Verdana" w:hAnsi="Verdana"/>
          <w:sz w:val="20"/>
          <w:szCs w:val="20"/>
        </w:rPr>
        <w:t>ng</w:t>
      </w:r>
      <w:proofErr w:type="spellEnd"/>
      <w:r w:rsidRPr="00FA6FC1">
        <w:rPr>
          <w:rFonts w:ascii="Verdana" w:hAnsi="Verdana"/>
          <w:sz w:val="20"/>
          <w:szCs w:val="20"/>
        </w:rPr>
        <w:t xml:space="preserve"> …). </w:t>
      </w:r>
      <w:r w:rsidRPr="00CB3522">
        <w:rPr>
          <w:rFonts w:ascii="Verdana" w:hAnsi="Verdana"/>
          <w:sz w:val="20"/>
          <w:szCs w:val="20"/>
        </w:rPr>
        <w:t xml:space="preserve">Dit veiligheidsprotocol werd in bepaalde gevallen versterkt </w:t>
      </w:r>
      <w:r>
        <w:rPr>
          <w:rFonts w:ascii="Verdana" w:hAnsi="Verdana"/>
          <w:sz w:val="20"/>
          <w:szCs w:val="20"/>
        </w:rPr>
        <w:t xml:space="preserve">met </w:t>
      </w:r>
      <w:r w:rsidRPr="00CB3522">
        <w:rPr>
          <w:rFonts w:ascii="Verdana" w:hAnsi="Verdana"/>
          <w:sz w:val="20"/>
          <w:szCs w:val="20"/>
        </w:rPr>
        <w:t>andere maatregelen</w:t>
      </w:r>
      <w:r>
        <w:rPr>
          <w:rFonts w:ascii="Verdana" w:hAnsi="Verdana"/>
          <w:sz w:val="20"/>
          <w:szCs w:val="20"/>
        </w:rPr>
        <w:t>,</w:t>
      </w:r>
      <w:r w:rsidRPr="00CB3522">
        <w:rPr>
          <w:rFonts w:ascii="Verdana" w:hAnsi="Verdana"/>
          <w:sz w:val="20"/>
          <w:szCs w:val="20"/>
        </w:rPr>
        <w:t xml:space="preserve"> </w:t>
      </w:r>
      <w:r>
        <w:rPr>
          <w:rFonts w:ascii="Verdana" w:hAnsi="Verdana"/>
          <w:sz w:val="20"/>
          <w:szCs w:val="20"/>
        </w:rPr>
        <w:t xml:space="preserve">die waren uitgewerkt </w:t>
      </w:r>
      <w:r w:rsidRPr="00CB3522">
        <w:rPr>
          <w:rFonts w:ascii="Verdana" w:hAnsi="Verdana"/>
          <w:sz w:val="20"/>
          <w:szCs w:val="20"/>
        </w:rPr>
        <w:t>op initiatief van elke verzekeringsonderneming</w:t>
      </w:r>
      <w:r>
        <w:rPr>
          <w:rFonts w:ascii="Verdana" w:hAnsi="Verdana"/>
          <w:sz w:val="20"/>
          <w:szCs w:val="20"/>
        </w:rPr>
        <w:t>, zoals de verplichting voor de getroffene om zelf over schrijfgerei te beschikken en</w:t>
      </w:r>
      <w:r w:rsidRPr="00CB3522">
        <w:rPr>
          <w:rFonts w:ascii="Verdana" w:hAnsi="Verdana"/>
          <w:sz w:val="20"/>
          <w:szCs w:val="20"/>
        </w:rPr>
        <w:t xml:space="preserve"> </w:t>
      </w:r>
      <w:r>
        <w:rPr>
          <w:rFonts w:ascii="Verdana" w:hAnsi="Verdana"/>
          <w:sz w:val="20"/>
          <w:szCs w:val="20"/>
        </w:rPr>
        <w:t>het afnemen van verklaringen in een verlucht lokaal of buiten</w:t>
      </w:r>
      <w:r w:rsidRPr="00CB3522">
        <w:rPr>
          <w:rFonts w:ascii="Verdana" w:hAnsi="Verdana"/>
          <w:sz w:val="20"/>
          <w:szCs w:val="20"/>
        </w:rPr>
        <w:t>.</w:t>
      </w:r>
    </w:p>
    <w:p w14:paraId="568D4B16" w14:textId="77777777" w:rsidR="00524C71" w:rsidRPr="00CB3522" w:rsidRDefault="00524C71" w:rsidP="00D447EB">
      <w:pPr>
        <w:jc w:val="both"/>
        <w:rPr>
          <w:rFonts w:ascii="Verdana" w:hAnsi="Verdana"/>
          <w:sz w:val="20"/>
          <w:szCs w:val="20"/>
          <w:lang w:val="nl-BE"/>
        </w:rPr>
      </w:pPr>
    </w:p>
    <w:p w14:paraId="05866F8D" w14:textId="77777777" w:rsidR="00524C71" w:rsidRPr="00CB3522" w:rsidRDefault="00524C71" w:rsidP="00D447EB">
      <w:pPr>
        <w:pStyle w:val="ListParagraph"/>
        <w:numPr>
          <w:ilvl w:val="0"/>
          <w:numId w:val="27"/>
        </w:numPr>
        <w:spacing w:after="200" w:line="276" w:lineRule="auto"/>
        <w:jc w:val="both"/>
        <w:rPr>
          <w:rFonts w:ascii="Verdana" w:hAnsi="Verdana"/>
          <w:sz w:val="20"/>
          <w:szCs w:val="20"/>
        </w:rPr>
      </w:pPr>
      <w:r w:rsidRPr="00CB3522">
        <w:rPr>
          <w:rFonts w:ascii="Verdana" w:hAnsi="Verdana"/>
          <w:sz w:val="20"/>
          <w:szCs w:val="20"/>
        </w:rPr>
        <w:t>Om geschillen te voorkomen</w:t>
      </w:r>
      <w:r>
        <w:rPr>
          <w:rFonts w:ascii="Verdana" w:hAnsi="Verdana"/>
          <w:sz w:val="20"/>
          <w:szCs w:val="20"/>
        </w:rPr>
        <w:t>,</w:t>
      </w:r>
      <w:r w:rsidRPr="00CB3522">
        <w:rPr>
          <w:rFonts w:ascii="Verdana" w:hAnsi="Verdana"/>
          <w:sz w:val="20"/>
          <w:szCs w:val="20"/>
        </w:rPr>
        <w:t xml:space="preserve"> is het aanbevolen om bij het af</w:t>
      </w:r>
      <w:r>
        <w:rPr>
          <w:rFonts w:ascii="Verdana" w:hAnsi="Verdana"/>
          <w:sz w:val="20"/>
          <w:szCs w:val="20"/>
        </w:rPr>
        <w:t xml:space="preserve">nemen </w:t>
      </w:r>
      <w:r w:rsidRPr="00CB3522">
        <w:rPr>
          <w:rFonts w:ascii="Verdana" w:hAnsi="Verdana"/>
          <w:sz w:val="20"/>
          <w:szCs w:val="20"/>
        </w:rPr>
        <w:t xml:space="preserve">van de verklaring </w:t>
      </w:r>
      <w:r>
        <w:rPr>
          <w:rFonts w:ascii="Verdana" w:hAnsi="Verdana"/>
          <w:sz w:val="20"/>
          <w:szCs w:val="20"/>
        </w:rPr>
        <w:t xml:space="preserve">in het document </w:t>
      </w:r>
      <w:r w:rsidRPr="00CB3522">
        <w:rPr>
          <w:rFonts w:ascii="Verdana" w:hAnsi="Verdana"/>
          <w:sz w:val="20"/>
          <w:szCs w:val="20"/>
        </w:rPr>
        <w:t>te noteren d</w:t>
      </w:r>
      <w:r>
        <w:rPr>
          <w:rFonts w:ascii="Verdana" w:hAnsi="Verdana"/>
          <w:sz w:val="20"/>
          <w:szCs w:val="20"/>
        </w:rPr>
        <w:t xml:space="preserve">at “het onderhoud plaatsvindt in het kader van de naleving van de sanitaire veiligheidsmaatregelen </w:t>
      </w:r>
      <w:proofErr w:type="gramStart"/>
      <w:r>
        <w:rPr>
          <w:rFonts w:ascii="Verdana" w:hAnsi="Verdana"/>
          <w:sz w:val="20"/>
          <w:szCs w:val="20"/>
        </w:rPr>
        <w:t>inzake</w:t>
      </w:r>
      <w:proofErr w:type="gramEnd"/>
      <w:r>
        <w:rPr>
          <w:rFonts w:ascii="Verdana" w:hAnsi="Verdana"/>
          <w:sz w:val="20"/>
          <w:szCs w:val="20"/>
        </w:rPr>
        <w:t xml:space="preserve"> </w:t>
      </w:r>
      <w:r w:rsidRPr="00CB3522">
        <w:rPr>
          <w:rFonts w:ascii="Verdana" w:hAnsi="Verdana"/>
          <w:sz w:val="20"/>
          <w:szCs w:val="20"/>
        </w:rPr>
        <w:t>Covid</w:t>
      </w:r>
      <w:r>
        <w:rPr>
          <w:rFonts w:ascii="Verdana" w:hAnsi="Verdana"/>
          <w:sz w:val="20"/>
          <w:szCs w:val="20"/>
        </w:rPr>
        <w:noBreakHyphen/>
      </w:r>
      <w:r w:rsidRPr="00CB3522">
        <w:rPr>
          <w:rFonts w:ascii="Verdana" w:hAnsi="Verdana"/>
          <w:sz w:val="20"/>
          <w:szCs w:val="20"/>
        </w:rPr>
        <w:t>19 e</w:t>
      </w:r>
      <w:r>
        <w:rPr>
          <w:rFonts w:ascii="Verdana" w:hAnsi="Verdana"/>
          <w:sz w:val="20"/>
          <w:szCs w:val="20"/>
        </w:rPr>
        <w:t>n met instemming van degene die de verklaring aflegt”</w:t>
      </w:r>
      <w:r w:rsidRPr="00CB3522">
        <w:rPr>
          <w:rFonts w:ascii="Verdana" w:hAnsi="Verdana"/>
          <w:sz w:val="20"/>
          <w:szCs w:val="20"/>
        </w:rPr>
        <w:t>.</w:t>
      </w:r>
    </w:p>
    <w:p w14:paraId="11721E8F" w14:textId="77777777" w:rsidR="00524C71" w:rsidRPr="00CB3522" w:rsidRDefault="00524C71" w:rsidP="00524C71">
      <w:pPr>
        <w:rPr>
          <w:rFonts w:ascii="Verdana" w:hAnsi="Verdana"/>
          <w:sz w:val="20"/>
          <w:szCs w:val="20"/>
          <w:lang w:val="nl-BE"/>
        </w:rPr>
      </w:pPr>
    </w:p>
    <w:p w14:paraId="620B1F7A" w14:textId="77777777" w:rsidR="00524C71" w:rsidRPr="001B10EB" w:rsidRDefault="00524C71" w:rsidP="00D447EB">
      <w:pPr>
        <w:pStyle w:val="ListParagraph"/>
        <w:numPr>
          <w:ilvl w:val="0"/>
          <w:numId w:val="27"/>
        </w:numPr>
        <w:spacing w:after="200" w:line="276" w:lineRule="auto"/>
        <w:jc w:val="both"/>
        <w:rPr>
          <w:rFonts w:ascii="Verdana" w:hAnsi="Verdana"/>
          <w:sz w:val="20"/>
          <w:szCs w:val="20"/>
        </w:rPr>
      </w:pPr>
      <w:r>
        <w:rPr>
          <w:rFonts w:ascii="Verdana" w:hAnsi="Verdana"/>
          <w:sz w:val="20"/>
          <w:szCs w:val="20"/>
        </w:rPr>
        <w:t>Het houden van e</w:t>
      </w:r>
      <w:r w:rsidRPr="00CB3522">
        <w:rPr>
          <w:rFonts w:ascii="Verdana" w:hAnsi="Verdana"/>
          <w:sz w:val="20"/>
          <w:szCs w:val="20"/>
        </w:rPr>
        <w:t xml:space="preserve">xpertisevergaderingen die regelmatig de aanwezigheid van meer dan </w:t>
      </w:r>
      <w:r>
        <w:rPr>
          <w:rFonts w:ascii="Verdana" w:hAnsi="Verdana"/>
          <w:sz w:val="20"/>
          <w:szCs w:val="20"/>
        </w:rPr>
        <w:t xml:space="preserve">vier personen vereisen, druiste in tegen de instructies van overheidswege </w:t>
      </w:r>
      <w:proofErr w:type="gramStart"/>
      <w:r>
        <w:rPr>
          <w:rFonts w:ascii="Verdana" w:hAnsi="Verdana"/>
          <w:sz w:val="20"/>
          <w:szCs w:val="20"/>
        </w:rPr>
        <w:t>betreffende</w:t>
      </w:r>
      <w:proofErr w:type="gramEnd"/>
      <w:r>
        <w:rPr>
          <w:rFonts w:ascii="Verdana" w:hAnsi="Verdana"/>
          <w:sz w:val="20"/>
          <w:szCs w:val="20"/>
        </w:rPr>
        <w:t xml:space="preserve"> de ‘bubbel van vier’</w:t>
      </w:r>
      <w:r w:rsidRPr="00CB3522">
        <w:rPr>
          <w:rFonts w:ascii="Verdana" w:hAnsi="Verdana"/>
          <w:sz w:val="20"/>
          <w:szCs w:val="20"/>
        </w:rPr>
        <w:t xml:space="preserve">. </w:t>
      </w:r>
      <w:r>
        <w:rPr>
          <w:rFonts w:ascii="Verdana" w:hAnsi="Verdana"/>
          <w:sz w:val="20"/>
          <w:szCs w:val="20"/>
        </w:rPr>
        <w:t xml:space="preserve">Er wordt echter op gewezen </w:t>
      </w:r>
      <w:r w:rsidRPr="00993877">
        <w:rPr>
          <w:rFonts w:ascii="Verdana" w:hAnsi="Verdana"/>
          <w:sz w:val="20"/>
          <w:szCs w:val="20"/>
        </w:rPr>
        <w:t xml:space="preserve">dat de FOD Economie </w:t>
      </w:r>
      <w:r>
        <w:rPr>
          <w:rFonts w:ascii="Verdana" w:hAnsi="Verdana"/>
          <w:sz w:val="20"/>
          <w:szCs w:val="20"/>
        </w:rPr>
        <w:t xml:space="preserve">heeft aanvaard dat het toegestane aantal deelnemers bij een </w:t>
      </w:r>
      <w:r w:rsidRPr="00993877">
        <w:rPr>
          <w:rFonts w:ascii="Verdana" w:hAnsi="Verdana"/>
          <w:sz w:val="20"/>
          <w:szCs w:val="20"/>
        </w:rPr>
        <w:t>g</w:t>
      </w:r>
      <w:r>
        <w:rPr>
          <w:rFonts w:ascii="Verdana" w:hAnsi="Verdana"/>
          <w:sz w:val="20"/>
          <w:szCs w:val="20"/>
        </w:rPr>
        <w:t xml:space="preserve">erechtelijke </w:t>
      </w:r>
      <w:r w:rsidRPr="00993877">
        <w:rPr>
          <w:rFonts w:ascii="Verdana" w:hAnsi="Verdana"/>
          <w:sz w:val="20"/>
          <w:szCs w:val="20"/>
        </w:rPr>
        <w:t>expertise</w:t>
      </w:r>
      <w:r>
        <w:rPr>
          <w:rFonts w:ascii="Verdana" w:hAnsi="Verdana"/>
          <w:sz w:val="20"/>
          <w:szCs w:val="20"/>
        </w:rPr>
        <w:t xml:space="preserve"> niet werd beperkt</w:t>
      </w:r>
      <w:r w:rsidRPr="00993877">
        <w:rPr>
          <w:rFonts w:ascii="Verdana" w:hAnsi="Verdana"/>
          <w:sz w:val="20"/>
          <w:szCs w:val="20"/>
        </w:rPr>
        <w:t xml:space="preserve">. </w:t>
      </w:r>
      <w:r>
        <w:rPr>
          <w:rFonts w:ascii="Verdana" w:hAnsi="Verdana"/>
          <w:sz w:val="20"/>
          <w:szCs w:val="20"/>
        </w:rPr>
        <w:t xml:space="preserve">Wanneer het niet </w:t>
      </w:r>
      <w:r w:rsidRPr="00993877">
        <w:rPr>
          <w:rFonts w:ascii="Verdana" w:hAnsi="Verdana"/>
          <w:sz w:val="20"/>
          <w:szCs w:val="20"/>
        </w:rPr>
        <w:t xml:space="preserve">om een gerechtelijke expertise </w:t>
      </w:r>
      <w:r>
        <w:rPr>
          <w:rFonts w:ascii="Verdana" w:hAnsi="Verdana"/>
          <w:sz w:val="20"/>
          <w:szCs w:val="20"/>
        </w:rPr>
        <w:t xml:space="preserve">ging, </w:t>
      </w:r>
      <w:r w:rsidRPr="00993877">
        <w:rPr>
          <w:rFonts w:ascii="Verdana" w:hAnsi="Verdana"/>
          <w:sz w:val="20"/>
          <w:szCs w:val="20"/>
        </w:rPr>
        <w:t xml:space="preserve">maar </w:t>
      </w:r>
      <w:r>
        <w:rPr>
          <w:rFonts w:ascii="Verdana" w:hAnsi="Verdana"/>
          <w:sz w:val="20"/>
          <w:szCs w:val="20"/>
        </w:rPr>
        <w:t xml:space="preserve">er </w:t>
      </w:r>
      <w:r w:rsidRPr="00993877">
        <w:rPr>
          <w:rFonts w:ascii="Verdana" w:hAnsi="Verdana"/>
          <w:sz w:val="20"/>
          <w:szCs w:val="20"/>
        </w:rPr>
        <w:t>meer dan v</w:t>
      </w:r>
      <w:r>
        <w:rPr>
          <w:rFonts w:ascii="Verdana" w:hAnsi="Verdana"/>
          <w:sz w:val="20"/>
          <w:szCs w:val="20"/>
        </w:rPr>
        <w:t>i</w:t>
      </w:r>
      <w:r w:rsidRPr="00993877">
        <w:rPr>
          <w:rFonts w:ascii="Verdana" w:hAnsi="Verdana"/>
          <w:sz w:val="20"/>
          <w:szCs w:val="20"/>
        </w:rPr>
        <w:t xml:space="preserve">er </w:t>
      </w:r>
      <w:r>
        <w:rPr>
          <w:rFonts w:ascii="Verdana" w:hAnsi="Verdana"/>
          <w:sz w:val="20"/>
          <w:szCs w:val="20"/>
        </w:rPr>
        <w:t>personen op een vergadering aanwezig dienden te zijn</w:t>
      </w:r>
      <w:r w:rsidRPr="00993877">
        <w:rPr>
          <w:rFonts w:ascii="Verdana" w:hAnsi="Verdana"/>
          <w:sz w:val="20"/>
          <w:szCs w:val="20"/>
        </w:rPr>
        <w:t xml:space="preserve">, </w:t>
      </w:r>
      <w:r>
        <w:rPr>
          <w:rFonts w:ascii="Verdana" w:hAnsi="Verdana"/>
          <w:sz w:val="20"/>
          <w:szCs w:val="20"/>
        </w:rPr>
        <w:t>werd algemeen aanvaard om de deelnemers op het terrein op te splitsen in groepjes van vier</w:t>
      </w:r>
      <w:r w:rsidRPr="00993877">
        <w:rPr>
          <w:rFonts w:ascii="Verdana" w:hAnsi="Verdana"/>
          <w:sz w:val="20"/>
          <w:szCs w:val="20"/>
        </w:rPr>
        <w:t xml:space="preserve">. </w:t>
      </w:r>
      <w:r>
        <w:rPr>
          <w:rFonts w:ascii="Verdana" w:hAnsi="Verdana"/>
          <w:sz w:val="20"/>
          <w:szCs w:val="20"/>
        </w:rPr>
        <w:t>Bijvoorbeeld, v</w:t>
      </w:r>
      <w:r w:rsidRPr="001B10EB">
        <w:rPr>
          <w:rFonts w:ascii="Verdana" w:hAnsi="Verdana"/>
          <w:sz w:val="20"/>
          <w:szCs w:val="20"/>
        </w:rPr>
        <w:t xml:space="preserve">oor </w:t>
      </w:r>
      <w:r>
        <w:rPr>
          <w:rFonts w:ascii="Verdana" w:hAnsi="Verdana"/>
          <w:sz w:val="20"/>
          <w:szCs w:val="20"/>
        </w:rPr>
        <w:t xml:space="preserve">de </w:t>
      </w:r>
      <w:r w:rsidRPr="001B10EB">
        <w:rPr>
          <w:rFonts w:ascii="Verdana" w:hAnsi="Verdana"/>
          <w:sz w:val="20"/>
          <w:szCs w:val="20"/>
        </w:rPr>
        <w:t xml:space="preserve">belangrijke </w:t>
      </w:r>
      <w:r>
        <w:rPr>
          <w:rFonts w:ascii="Verdana" w:hAnsi="Verdana"/>
          <w:sz w:val="20"/>
          <w:szCs w:val="20"/>
        </w:rPr>
        <w:t xml:space="preserve">dossiers </w:t>
      </w:r>
      <w:r w:rsidRPr="001B10EB">
        <w:rPr>
          <w:rFonts w:ascii="Verdana" w:hAnsi="Verdana"/>
          <w:sz w:val="20"/>
          <w:szCs w:val="20"/>
        </w:rPr>
        <w:t>(</w:t>
      </w:r>
      <w:r>
        <w:rPr>
          <w:rFonts w:ascii="Verdana" w:hAnsi="Verdana"/>
          <w:sz w:val="20"/>
          <w:szCs w:val="20"/>
        </w:rPr>
        <w:t>brand en andere</w:t>
      </w:r>
      <w:r w:rsidRPr="001B10EB">
        <w:rPr>
          <w:rFonts w:ascii="Verdana" w:hAnsi="Verdana"/>
          <w:sz w:val="20"/>
          <w:szCs w:val="20"/>
        </w:rPr>
        <w:t>)</w:t>
      </w:r>
      <w:r>
        <w:rPr>
          <w:rFonts w:ascii="Verdana" w:hAnsi="Verdana"/>
          <w:sz w:val="20"/>
          <w:szCs w:val="20"/>
        </w:rPr>
        <w:t>,</w:t>
      </w:r>
      <w:r w:rsidRPr="001B10EB">
        <w:rPr>
          <w:rFonts w:ascii="Verdana" w:hAnsi="Verdana"/>
          <w:sz w:val="20"/>
          <w:szCs w:val="20"/>
        </w:rPr>
        <w:t xml:space="preserve"> </w:t>
      </w:r>
      <w:r>
        <w:rPr>
          <w:rFonts w:ascii="Verdana" w:hAnsi="Verdana"/>
          <w:sz w:val="20"/>
          <w:szCs w:val="20"/>
        </w:rPr>
        <w:t>het respecteren van de tegensprekelijke debatten</w:t>
      </w:r>
      <w:r w:rsidRPr="001B10EB">
        <w:rPr>
          <w:rFonts w:ascii="Verdana" w:hAnsi="Verdana"/>
          <w:sz w:val="20"/>
          <w:szCs w:val="20"/>
        </w:rPr>
        <w:t xml:space="preserve">, </w:t>
      </w:r>
      <w:r>
        <w:rPr>
          <w:rFonts w:ascii="Verdana" w:hAnsi="Verdana"/>
          <w:sz w:val="20"/>
          <w:szCs w:val="20"/>
        </w:rPr>
        <w:t xml:space="preserve">de organisatie van </w:t>
      </w:r>
      <w:r w:rsidRPr="001B10EB">
        <w:rPr>
          <w:rFonts w:ascii="Verdana" w:hAnsi="Verdana"/>
          <w:sz w:val="20"/>
          <w:szCs w:val="20"/>
        </w:rPr>
        <w:t>een beurtrol met verschillende kleine groepjes</w:t>
      </w:r>
      <w:r>
        <w:rPr>
          <w:rFonts w:ascii="Verdana" w:hAnsi="Verdana"/>
          <w:sz w:val="20"/>
          <w:szCs w:val="20"/>
        </w:rPr>
        <w:t xml:space="preserve"> ter plaatse</w:t>
      </w:r>
      <w:r w:rsidRPr="001B10EB">
        <w:rPr>
          <w:rFonts w:ascii="Verdana" w:hAnsi="Verdana"/>
          <w:sz w:val="20"/>
          <w:szCs w:val="20"/>
        </w:rPr>
        <w:t xml:space="preserve">. </w:t>
      </w:r>
    </w:p>
    <w:p w14:paraId="5FC368C1" w14:textId="77777777" w:rsidR="00524C71" w:rsidRPr="001B10EB" w:rsidRDefault="00524C71" w:rsidP="00524C71">
      <w:pPr>
        <w:rPr>
          <w:rFonts w:ascii="Verdana" w:hAnsi="Verdana"/>
          <w:sz w:val="20"/>
          <w:szCs w:val="20"/>
          <w:lang w:val="nl-BE"/>
        </w:rPr>
      </w:pPr>
    </w:p>
    <w:p w14:paraId="6696A15B" w14:textId="77777777" w:rsidR="00524C71" w:rsidRPr="006E3011" w:rsidRDefault="00524C71" w:rsidP="00D447EB">
      <w:pPr>
        <w:pStyle w:val="ListParagraph"/>
        <w:numPr>
          <w:ilvl w:val="0"/>
          <w:numId w:val="27"/>
        </w:numPr>
        <w:spacing w:after="200" w:line="276" w:lineRule="auto"/>
        <w:jc w:val="both"/>
        <w:rPr>
          <w:rFonts w:ascii="Verdana" w:hAnsi="Verdana"/>
          <w:sz w:val="20"/>
          <w:szCs w:val="20"/>
        </w:rPr>
      </w:pPr>
      <w:r w:rsidRPr="009E6D93">
        <w:rPr>
          <w:rFonts w:ascii="Verdana" w:hAnsi="Verdana"/>
          <w:sz w:val="20"/>
          <w:szCs w:val="20"/>
        </w:rPr>
        <w:t>Er wordt opgemerkt dat CARVAL (</w:t>
      </w:r>
      <w:proofErr w:type="spellStart"/>
      <w:r w:rsidRPr="009E6D93">
        <w:rPr>
          <w:rFonts w:ascii="Verdana" w:hAnsi="Verdana"/>
          <w:sz w:val="20"/>
          <w:szCs w:val="20"/>
        </w:rPr>
        <w:t>Zellik</w:t>
      </w:r>
      <w:proofErr w:type="spellEnd"/>
      <w:r>
        <w:rPr>
          <w:rFonts w:ascii="Verdana" w:hAnsi="Verdana"/>
          <w:sz w:val="20"/>
          <w:szCs w:val="20"/>
        </w:rPr>
        <w:t>)</w:t>
      </w:r>
      <w:r w:rsidRPr="009E6D93">
        <w:rPr>
          <w:rFonts w:ascii="Verdana" w:hAnsi="Verdana"/>
          <w:sz w:val="20"/>
          <w:szCs w:val="20"/>
        </w:rPr>
        <w:t xml:space="preserve"> voor reconstructies zijn infrastructuur ter beschikking stelt</w:t>
      </w:r>
      <w:r>
        <w:rPr>
          <w:rFonts w:ascii="Verdana" w:hAnsi="Verdana"/>
          <w:sz w:val="20"/>
          <w:szCs w:val="20"/>
        </w:rPr>
        <w:t xml:space="preserve">, die aangepast is aan de Covid-19-veiligheidsnormen </w:t>
      </w:r>
      <w:r w:rsidRPr="009E6D93">
        <w:rPr>
          <w:rFonts w:ascii="Verdana" w:hAnsi="Verdana"/>
          <w:sz w:val="20"/>
          <w:szCs w:val="20"/>
        </w:rPr>
        <w:t>(bureau</w:t>
      </w:r>
      <w:r>
        <w:rPr>
          <w:rFonts w:ascii="Verdana" w:hAnsi="Verdana"/>
          <w:sz w:val="20"/>
          <w:szCs w:val="20"/>
        </w:rPr>
        <w:t>s voor gelijktijdige hoorzittingen in alle veiligheid</w:t>
      </w:r>
      <w:r w:rsidRPr="009E6D93">
        <w:rPr>
          <w:rFonts w:ascii="Verdana" w:hAnsi="Verdana"/>
          <w:sz w:val="20"/>
          <w:szCs w:val="20"/>
        </w:rPr>
        <w:t xml:space="preserve">, </w:t>
      </w:r>
      <w:r>
        <w:rPr>
          <w:rFonts w:ascii="Verdana" w:hAnsi="Verdana"/>
          <w:sz w:val="20"/>
          <w:szCs w:val="20"/>
        </w:rPr>
        <w:t>nuttig materiaal</w:t>
      </w:r>
      <w:r w:rsidRPr="009E6D93">
        <w:rPr>
          <w:rFonts w:ascii="Verdana" w:hAnsi="Verdana"/>
          <w:sz w:val="20"/>
          <w:szCs w:val="20"/>
        </w:rPr>
        <w:t xml:space="preserve"> </w:t>
      </w:r>
      <w:r>
        <w:rPr>
          <w:rFonts w:ascii="Verdana" w:hAnsi="Verdana"/>
          <w:sz w:val="20"/>
          <w:szCs w:val="20"/>
        </w:rPr>
        <w:t xml:space="preserve">als </w:t>
      </w:r>
      <w:r w:rsidRPr="009E6D93">
        <w:rPr>
          <w:rFonts w:ascii="Verdana" w:hAnsi="Verdana"/>
          <w:sz w:val="20"/>
          <w:szCs w:val="20"/>
        </w:rPr>
        <w:t>lampe</w:t>
      </w:r>
      <w:r>
        <w:rPr>
          <w:rFonts w:ascii="Verdana" w:hAnsi="Verdana"/>
          <w:sz w:val="20"/>
          <w:szCs w:val="20"/>
        </w:rPr>
        <w:t>n</w:t>
      </w:r>
      <w:r w:rsidRPr="009E6D93">
        <w:rPr>
          <w:rFonts w:ascii="Verdana" w:hAnsi="Verdana"/>
          <w:sz w:val="20"/>
          <w:szCs w:val="20"/>
        </w:rPr>
        <w:t xml:space="preserve">, </w:t>
      </w:r>
      <w:r>
        <w:rPr>
          <w:rFonts w:ascii="Verdana" w:hAnsi="Verdana"/>
          <w:sz w:val="20"/>
          <w:szCs w:val="20"/>
        </w:rPr>
        <w:t>hefbrug</w:t>
      </w:r>
      <w:r w:rsidRPr="009E6D93">
        <w:rPr>
          <w:rFonts w:ascii="Verdana" w:hAnsi="Verdana"/>
          <w:sz w:val="20"/>
          <w:szCs w:val="20"/>
        </w:rPr>
        <w:t xml:space="preserve">, booster…). </w:t>
      </w:r>
      <w:r w:rsidRPr="006E3011">
        <w:rPr>
          <w:rFonts w:ascii="Verdana" w:hAnsi="Verdana"/>
          <w:sz w:val="20"/>
          <w:szCs w:val="20"/>
        </w:rPr>
        <w:t>Dit type van procedure brengt niet al te veel organisat</w:t>
      </w:r>
      <w:r>
        <w:rPr>
          <w:rFonts w:ascii="Verdana" w:hAnsi="Verdana"/>
          <w:sz w:val="20"/>
          <w:szCs w:val="20"/>
        </w:rPr>
        <w:t>o</w:t>
      </w:r>
      <w:r w:rsidRPr="006E3011">
        <w:rPr>
          <w:rFonts w:ascii="Verdana" w:hAnsi="Verdana"/>
          <w:sz w:val="20"/>
          <w:szCs w:val="20"/>
        </w:rPr>
        <w:t>rische pr</w:t>
      </w:r>
      <w:r>
        <w:rPr>
          <w:rFonts w:ascii="Verdana" w:hAnsi="Verdana"/>
          <w:sz w:val="20"/>
          <w:szCs w:val="20"/>
        </w:rPr>
        <w:t>oblemen met zich mee</w:t>
      </w:r>
      <w:r w:rsidRPr="006E3011">
        <w:rPr>
          <w:rFonts w:ascii="Verdana" w:hAnsi="Verdana"/>
          <w:sz w:val="20"/>
          <w:szCs w:val="20"/>
        </w:rPr>
        <w:t xml:space="preserve">, </w:t>
      </w:r>
      <w:r>
        <w:rPr>
          <w:rFonts w:ascii="Verdana" w:hAnsi="Verdana"/>
          <w:sz w:val="20"/>
          <w:szCs w:val="20"/>
        </w:rPr>
        <w:t>zelfs wanneer er meer dan vier personen aanwezig zijn</w:t>
      </w:r>
      <w:r w:rsidRPr="006E3011">
        <w:rPr>
          <w:rFonts w:ascii="Verdana" w:hAnsi="Verdana"/>
          <w:sz w:val="20"/>
          <w:szCs w:val="20"/>
        </w:rPr>
        <w:t>.</w:t>
      </w:r>
    </w:p>
    <w:p w14:paraId="3BB919D1" w14:textId="77777777" w:rsidR="00524C71" w:rsidRPr="006E3011" w:rsidRDefault="00524C71" w:rsidP="00D447EB">
      <w:pPr>
        <w:jc w:val="both"/>
        <w:rPr>
          <w:rFonts w:ascii="Verdana" w:hAnsi="Verdana"/>
          <w:sz w:val="20"/>
          <w:szCs w:val="20"/>
          <w:lang w:val="nl-BE"/>
        </w:rPr>
      </w:pPr>
    </w:p>
    <w:p w14:paraId="47204722" w14:textId="77777777" w:rsidR="00524C71" w:rsidRPr="005975C2" w:rsidRDefault="00524C71" w:rsidP="00D447EB">
      <w:pPr>
        <w:pStyle w:val="ListParagraph"/>
        <w:numPr>
          <w:ilvl w:val="0"/>
          <w:numId w:val="27"/>
        </w:numPr>
        <w:spacing w:after="200" w:line="276" w:lineRule="auto"/>
        <w:jc w:val="both"/>
        <w:rPr>
          <w:rFonts w:ascii="Verdana" w:hAnsi="Verdana"/>
          <w:sz w:val="20"/>
          <w:szCs w:val="20"/>
        </w:rPr>
      </w:pPr>
      <w:r w:rsidRPr="005975C2">
        <w:rPr>
          <w:rFonts w:ascii="Verdana" w:hAnsi="Verdana"/>
          <w:sz w:val="20"/>
          <w:szCs w:val="20"/>
        </w:rPr>
        <w:t>Verzekering</w:t>
      </w:r>
      <w:r>
        <w:rPr>
          <w:rFonts w:ascii="Verdana" w:hAnsi="Verdana"/>
          <w:sz w:val="20"/>
          <w:szCs w:val="20"/>
        </w:rPr>
        <w:t>s</w:t>
      </w:r>
      <w:r w:rsidRPr="005975C2">
        <w:rPr>
          <w:rFonts w:ascii="Verdana" w:hAnsi="Verdana"/>
          <w:sz w:val="20"/>
          <w:szCs w:val="20"/>
        </w:rPr>
        <w:t>inspecteurs mogen ook externe infrastructuur die ‘</w:t>
      </w:r>
      <w:proofErr w:type="spellStart"/>
      <w:r w:rsidRPr="005975C2">
        <w:rPr>
          <w:rFonts w:ascii="Verdana" w:hAnsi="Verdana"/>
          <w:sz w:val="20"/>
          <w:szCs w:val="20"/>
        </w:rPr>
        <w:t>Covid</w:t>
      </w:r>
      <w:proofErr w:type="spellEnd"/>
      <w:r w:rsidRPr="005975C2">
        <w:rPr>
          <w:rFonts w:ascii="Verdana" w:hAnsi="Verdana"/>
          <w:sz w:val="20"/>
          <w:szCs w:val="20"/>
        </w:rPr>
        <w:t xml:space="preserve"> safe’ is huren </w:t>
      </w:r>
      <w:r>
        <w:rPr>
          <w:rFonts w:ascii="Verdana" w:hAnsi="Verdana"/>
          <w:sz w:val="20"/>
          <w:szCs w:val="20"/>
        </w:rPr>
        <w:t xml:space="preserve">om </w:t>
      </w:r>
      <w:r w:rsidRPr="005975C2">
        <w:rPr>
          <w:rFonts w:ascii="Verdana" w:hAnsi="Verdana"/>
          <w:sz w:val="20"/>
          <w:szCs w:val="20"/>
        </w:rPr>
        <w:t>verk</w:t>
      </w:r>
      <w:r>
        <w:rPr>
          <w:rFonts w:ascii="Verdana" w:hAnsi="Verdana"/>
          <w:sz w:val="20"/>
          <w:szCs w:val="20"/>
        </w:rPr>
        <w:t xml:space="preserve">laringen te kunnen afnemen </w:t>
      </w:r>
      <w:r w:rsidRPr="005975C2">
        <w:rPr>
          <w:rFonts w:ascii="Verdana" w:hAnsi="Verdana"/>
          <w:sz w:val="20"/>
          <w:szCs w:val="20"/>
        </w:rPr>
        <w:t>e</w:t>
      </w:r>
      <w:r>
        <w:rPr>
          <w:rFonts w:ascii="Verdana" w:hAnsi="Verdana"/>
          <w:sz w:val="20"/>
          <w:szCs w:val="20"/>
        </w:rPr>
        <w:t>n diverse vergaderingen te houden</w:t>
      </w:r>
      <w:r w:rsidRPr="005975C2">
        <w:rPr>
          <w:rFonts w:ascii="Verdana" w:hAnsi="Verdana"/>
          <w:sz w:val="20"/>
          <w:szCs w:val="20"/>
        </w:rPr>
        <w:t>. In dit kader</w:t>
      </w:r>
      <w:r>
        <w:rPr>
          <w:rFonts w:ascii="Verdana" w:hAnsi="Verdana"/>
          <w:sz w:val="20"/>
          <w:szCs w:val="20"/>
        </w:rPr>
        <w:t xml:space="preserve"> </w:t>
      </w:r>
      <w:r w:rsidRPr="005975C2">
        <w:rPr>
          <w:rFonts w:ascii="Verdana" w:hAnsi="Verdana"/>
          <w:sz w:val="20"/>
          <w:szCs w:val="20"/>
        </w:rPr>
        <w:t xml:space="preserve">kunnen de huurkosten </w:t>
      </w:r>
      <w:r>
        <w:rPr>
          <w:rFonts w:ascii="Verdana" w:hAnsi="Verdana"/>
          <w:sz w:val="20"/>
          <w:szCs w:val="20"/>
        </w:rPr>
        <w:t xml:space="preserve">worden doorgerekend </w:t>
      </w:r>
      <w:r w:rsidRPr="005975C2">
        <w:rPr>
          <w:rFonts w:ascii="Verdana" w:hAnsi="Verdana"/>
          <w:sz w:val="20"/>
          <w:szCs w:val="20"/>
        </w:rPr>
        <w:t xml:space="preserve">in de beheerskosten van </w:t>
      </w:r>
      <w:r>
        <w:rPr>
          <w:rFonts w:ascii="Verdana" w:hAnsi="Verdana"/>
          <w:sz w:val="20"/>
          <w:szCs w:val="20"/>
        </w:rPr>
        <w:t>het schadedossier</w:t>
      </w:r>
      <w:r w:rsidRPr="005975C2">
        <w:rPr>
          <w:rFonts w:ascii="Verdana" w:hAnsi="Verdana"/>
          <w:sz w:val="20"/>
          <w:szCs w:val="20"/>
        </w:rPr>
        <w:t>.</w:t>
      </w:r>
    </w:p>
    <w:p w14:paraId="3C55C5E2" w14:textId="77777777" w:rsidR="00524C71" w:rsidRPr="005975C2" w:rsidRDefault="00524C71" w:rsidP="00524C71">
      <w:pPr>
        <w:rPr>
          <w:rFonts w:ascii="Verdana" w:hAnsi="Verdana"/>
          <w:sz w:val="20"/>
          <w:szCs w:val="20"/>
          <w:lang w:val="nl-BE"/>
        </w:rPr>
      </w:pPr>
    </w:p>
    <w:p w14:paraId="41954379" w14:textId="77777777" w:rsidR="00524C71" w:rsidRPr="005975C2" w:rsidRDefault="00524C71" w:rsidP="00D447EB">
      <w:pPr>
        <w:pStyle w:val="ListParagraph"/>
        <w:numPr>
          <w:ilvl w:val="0"/>
          <w:numId w:val="27"/>
        </w:numPr>
        <w:spacing w:after="200" w:line="276" w:lineRule="auto"/>
        <w:jc w:val="both"/>
        <w:rPr>
          <w:rFonts w:ascii="Verdana" w:hAnsi="Verdana"/>
          <w:sz w:val="20"/>
          <w:szCs w:val="20"/>
        </w:rPr>
      </w:pPr>
      <w:r w:rsidRPr="005975C2">
        <w:rPr>
          <w:rFonts w:ascii="Verdana" w:hAnsi="Verdana"/>
          <w:sz w:val="20"/>
          <w:szCs w:val="20"/>
        </w:rPr>
        <w:t xml:space="preserve">Alle deelnemers </w:t>
      </w:r>
      <w:r>
        <w:rPr>
          <w:rFonts w:ascii="Verdana" w:hAnsi="Verdana"/>
          <w:sz w:val="20"/>
          <w:szCs w:val="20"/>
        </w:rPr>
        <w:t>zijn het er</w:t>
      </w:r>
      <w:r w:rsidRPr="005975C2">
        <w:rPr>
          <w:rFonts w:ascii="Verdana" w:hAnsi="Verdana"/>
          <w:sz w:val="20"/>
          <w:szCs w:val="20"/>
        </w:rPr>
        <w:t>over</w:t>
      </w:r>
      <w:r>
        <w:rPr>
          <w:rFonts w:ascii="Verdana" w:hAnsi="Verdana"/>
          <w:sz w:val="20"/>
          <w:szCs w:val="20"/>
        </w:rPr>
        <w:t xml:space="preserve"> </w:t>
      </w:r>
      <w:r w:rsidRPr="005975C2">
        <w:rPr>
          <w:rFonts w:ascii="Verdana" w:hAnsi="Verdana"/>
          <w:sz w:val="20"/>
          <w:szCs w:val="20"/>
        </w:rPr>
        <w:t>een</w:t>
      </w:r>
      <w:r>
        <w:rPr>
          <w:rFonts w:ascii="Verdana" w:hAnsi="Verdana"/>
          <w:sz w:val="20"/>
          <w:szCs w:val="20"/>
        </w:rPr>
        <w:t>s</w:t>
      </w:r>
      <w:r w:rsidRPr="005975C2">
        <w:rPr>
          <w:rFonts w:ascii="Verdana" w:hAnsi="Verdana"/>
          <w:sz w:val="20"/>
          <w:szCs w:val="20"/>
        </w:rPr>
        <w:t xml:space="preserve"> dat de bescherming van de inspecteurs en experten een primaire bekommernis moet zijn</w:t>
      </w:r>
      <w:r>
        <w:rPr>
          <w:rFonts w:ascii="Verdana" w:hAnsi="Verdana"/>
          <w:sz w:val="20"/>
          <w:szCs w:val="20"/>
        </w:rPr>
        <w:t>,</w:t>
      </w:r>
      <w:r w:rsidRPr="005975C2">
        <w:rPr>
          <w:rFonts w:ascii="Verdana" w:hAnsi="Verdana"/>
          <w:sz w:val="20"/>
          <w:szCs w:val="20"/>
        </w:rPr>
        <w:t xml:space="preserve"> en het lijkt erop dat de werkgevers of mandatar</w:t>
      </w:r>
      <w:r>
        <w:rPr>
          <w:rFonts w:ascii="Verdana" w:hAnsi="Verdana"/>
          <w:sz w:val="20"/>
          <w:szCs w:val="20"/>
        </w:rPr>
        <w:t>issen</w:t>
      </w:r>
      <w:r w:rsidRPr="005975C2">
        <w:rPr>
          <w:rFonts w:ascii="Verdana" w:hAnsi="Verdana"/>
          <w:sz w:val="20"/>
          <w:szCs w:val="20"/>
        </w:rPr>
        <w:t xml:space="preserve"> aanvaarden dat inspecteurs</w:t>
      </w:r>
      <w:r>
        <w:rPr>
          <w:rFonts w:ascii="Verdana" w:hAnsi="Verdana"/>
          <w:sz w:val="20"/>
          <w:szCs w:val="20"/>
        </w:rPr>
        <w:t>/</w:t>
      </w:r>
      <w:r w:rsidRPr="005975C2">
        <w:rPr>
          <w:rFonts w:ascii="Verdana" w:hAnsi="Verdana"/>
          <w:sz w:val="20"/>
          <w:szCs w:val="20"/>
        </w:rPr>
        <w:t xml:space="preserve">experten </w:t>
      </w:r>
      <w:r>
        <w:rPr>
          <w:rFonts w:ascii="Verdana" w:hAnsi="Verdana"/>
          <w:sz w:val="20"/>
          <w:szCs w:val="20"/>
        </w:rPr>
        <w:t xml:space="preserve">kunnen beslissen om hun deelname aan een expertise te </w:t>
      </w:r>
      <w:r w:rsidRPr="005975C2">
        <w:rPr>
          <w:rFonts w:ascii="Verdana" w:hAnsi="Verdana"/>
          <w:sz w:val="20"/>
          <w:szCs w:val="20"/>
        </w:rPr>
        <w:t>we</w:t>
      </w:r>
      <w:r>
        <w:rPr>
          <w:rFonts w:ascii="Verdana" w:hAnsi="Verdana"/>
          <w:sz w:val="20"/>
          <w:szCs w:val="20"/>
        </w:rPr>
        <w:t xml:space="preserve">igeren zodra de minimale gezondheidsvoorwaarden niet worden nageleefd </w:t>
      </w:r>
      <w:r w:rsidRPr="005975C2">
        <w:rPr>
          <w:rFonts w:ascii="Verdana" w:hAnsi="Verdana"/>
          <w:sz w:val="20"/>
          <w:szCs w:val="20"/>
        </w:rPr>
        <w:t>(</w:t>
      </w:r>
      <w:r>
        <w:rPr>
          <w:rFonts w:ascii="Verdana" w:hAnsi="Verdana"/>
          <w:sz w:val="20"/>
          <w:szCs w:val="20"/>
        </w:rPr>
        <w:t>wat in de praktijk niet altijd gemakkelijk toe te passen is</w:t>
      </w:r>
      <w:r w:rsidRPr="005975C2">
        <w:rPr>
          <w:rFonts w:ascii="Verdana" w:hAnsi="Verdana"/>
          <w:sz w:val="20"/>
          <w:szCs w:val="20"/>
        </w:rPr>
        <w:t>). Een dergelijke beslissing veronderstelt evenwel dat me</w:t>
      </w:r>
      <w:r>
        <w:rPr>
          <w:rFonts w:ascii="Verdana" w:hAnsi="Verdana"/>
          <w:sz w:val="20"/>
          <w:szCs w:val="20"/>
        </w:rPr>
        <w:t>n</w:t>
      </w:r>
      <w:r w:rsidRPr="000A553F">
        <w:rPr>
          <w:rFonts w:ascii="Verdana" w:hAnsi="Verdana"/>
          <w:sz w:val="20"/>
          <w:szCs w:val="20"/>
        </w:rPr>
        <w:t xml:space="preserve"> </w:t>
      </w:r>
      <w:r>
        <w:rPr>
          <w:rFonts w:ascii="Verdana" w:hAnsi="Verdana"/>
          <w:sz w:val="20"/>
          <w:szCs w:val="20"/>
        </w:rPr>
        <w:t xml:space="preserve">bij het verloop van een expertise over de capaciteit kan beschikken om het </w:t>
      </w:r>
      <w:proofErr w:type="spellStart"/>
      <w:r w:rsidRPr="005975C2">
        <w:rPr>
          <w:rFonts w:ascii="Verdana" w:hAnsi="Verdana"/>
          <w:sz w:val="20"/>
          <w:szCs w:val="20"/>
        </w:rPr>
        <w:t>leadership</w:t>
      </w:r>
      <w:proofErr w:type="spellEnd"/>
      <w:r>
        <w:rPr>
          <w:rFonts w:ascii="Verdana" w:hAnsi="Verdana"/>
          <w:sz w:val="20"/>
          <w:szCs w:val="20"/>
        </w:rPr>
        <w:t xml:space="preserve"> te neme</w:t>
      </w:r>
      <w:r w:rsidRPr="000A553F">
        <w:rPr>
          <w:rFonts w:ascii="Verdana" w:hAnsi="Verdana"/>
          <w:sz w:val="20"/>
          <w:szCs w:val="20"/>
        </w:rPr>
        <w:t>n</w:t>
      </w:r>
      <w:r w:rsidRPr="005975C2">
        <w:rPr>
          <w:rFonts w:ascii="Verdana" w:hAnsi="Verdana"/>
          <w:sz w:val="20"/>
          <w:szCs w:val="20"/>
        </w:rPr>
        <w:t>.</w:t>
      </w:r>
    </w:p>
    <w:p w14:paraId="164A40AB" w14:textId="77777777" w:rsidR="00524C71" w:rsidRPr="005975C2" w:rsidRDefault="00524C71" w:rsidP="00524C71">
      <w:pPr>
        <w:rPr>
          <w:rFonts w:ascii="Verdana" w:hAnsi="Verdana"/>
          <w:sz w:val="20"/>
          <w:szCs w:val="20"/>
          <w:lang w:val="nl-BE"/>
        </w:rPr>
      </w:pPr>
    </w:p>
    <w:p w14:paraId="399F8D14" w14:textId="77777777" w:rsidR="00524C71" w:rsidRPr="00BC699A" w:rsidRDefault="00524C71" w:rsidP="00D447EB">
      <w:pPr>
        <w:pStyle w:val="ListParagraph"/>
        <w:numPr>
          <w:ilvl w:val="0"/>
          <w:numId w:val="27"/>
        </w:numPr>
        <w:spacing w:after="200" w:line="276" w:lineRule="auto"/>
        <w:jc w:val="both"/>
        <w:rPr>
          <w:rFonts w:ascii="Verdana" w:hAnsi="Verdana"/>
          <w:sz w:val="20"/>
          <w:szCs w:val="20"/>
        </w:rPr>
      </w:pPr>
      <w:r w:rsidRPr="00476245">
        <w:rPr>
          <w:rFonts w:ascii="Verdana" w:hAnsi="Verdana"/>
          <w:sz w:val="20"/>
          <w:szCs w:val="20"/>
        </w:rPr>
        <w:t>E</w:t>
      </w:r>
      <w:r>
        <w:rPr>
          <w:rFonts w:ascii="Verdana" w:hAnsi="Verdana"/>
          <w:sz w:val="20"/>
          <w:szCs w:val="20"/>
        </w:rPr>
        <w:t>r is e</w:t>
      </w:r>
      <w:r w:rsidRPr="00476245">
        <w:rPr>
          <w:rFonts w:ascii="Verdana" w:hAnsi="Verdana"/>
          <w:sz w:val="20"/>
          <w:szCs w:val="20"/>
        </w:rPr>
        <w:t xml:space="preserve">en idee </w:t>
      </w:r>
      <w:r>
        <w:rPr>
          <w:rFonts w:ascii="Verdana" w:hAnsi="Verdana"/>
          <w:sz w:val="20"/>
          <w:szCs w:val="20"/>
        </w:rPr>
        <w:t xml:space="preserve">dat </w:t>
      </w:r>
      <w:r w:rsidRPr="00476245">
        <w:rPr>
          <w:rFonts w:ascii="Verdana" w:hAnsi="Verdana"/>
          <w:sz w:val="20"/>
          <w:szCs w:val="20"/>
        </w:rPr>
        <w:t xml:space="preserve">op unanieme bijval van de deelnemers </w:t>
      </w:r>
      <w:r>
        <w:rPr>
          <w:rFonts w:ascii="Verdana" w:hAnsi="Verdana"/>
          <w:sz w:val="20"/>
          <w:szCs w:val="20"/>
        </w:rPr>
        <w:t xml:space="preserve">kan rekenen </w:t>
      </w:r>
      <w:r w:rsidRPr="00476245">
        <w:rPr>
          <w:rFonts w:ascii="Verdana" w:hAnsi="Verdana"/>
          <w:sz w:val="20"/>
          <w:szCs w:val="20"/>
        </w:rPr>
        <w:t>e</w:t>
      </w:r>
      <w:r>
        <w:rPr>
          <w:rFonts w:ascii="Verdana" w:hAnsi="Verdana"/>
          <w:sz w:val="20"/>
          <w:szCs w:val="20"/>
        </w:rPr>
        <w:t xml:space="preserve">n een project voor de </w:t>
      </w:r>
      <w:r w:rsidRPr="00476245">
        <w:rPr>
          <w:rFonts w:ascii="Verdana" w:hAnsi="Verdana"/>
          <w:sz w:val="20"/>
          <w:szCs w:val="20"/>
        </w:rPr>
        <w:t>APIEA-BVVIE</w:t>
      </w:r>
      <w:r>
        <w:rPr>
          <w:rFonts w:ascii="Verdana" w:hAnsi="Verdana"/>
          <w:sz w:val="20"/>
          <w:szCs w:val="20"/>
        </w:rPr>
        <w:t xml:space="preserve"> zou kunnen worden</w:t>
      </w:r>
      <w:r w:rsidRPr="00476245">
        <w:rPr>
          <w:rFonts w:ascii="Verdana" w:hAnsi="Verdana"/>
          <w:sz w:val="20"/>
          <w:szCs w:val="20"/>
        </w:rPr>
        <w:t xml:space="preserve">. Het betreft de uitvaardiging </w:t>
      </w:r>
      <w:r>
        <w:rPr>
          <w:rFonts w:ascii="Verdana" w:hAnsi="Verdana"/>
          <w:sz w:val="20"/>
          <w:szCs w:val="20"/>
        </w:rPr>
        <w:t xml:space="preserve">van een gemeenschappelijk interventieprotocol </w:t>
      </w:r>
      <w:r w:rsidRPr="00476245">
        <w:rPr>
          <w:rFonts w:ascii="Verdana" w:hAnsi="Verdana"/>
          <w:sz w:val="20"/>
          <w:szCs w:val="20"/>
        </w:rPr>
        <w:t>voor inspecties en expertises</w:t>
      </w:r>
      <w:r>
        <w:rPr>
          <w:rFonts w:ascii="Verdana" w:hAnsi="Verdana"/>
          <w:sz w:val="20"/>
          <w:szCs w:val="20"/>
        </w:rPr>
        <w:t>, met een reeks minimumbepalingen die toepasbaar en aanpasbaar zijn in crisissituaties zoals die van vandaag</w:t>
      </w:r>
      <w:r w:rsidRPr="00BC699A">
        <w:rPr>
          <w:rFonts w:ascii="Verdana" w:hAnsi="Verdana"/>
          <w:sz w:val="20"/>
          <w:szCs w:val="20"/>
        </w:rPr>
        <w:t xml:space="preserve">. Dit document zou een </w:t>
      </w:r>
      <w:r>
        <w:rPr>
          <w:rFonts w:ascii="Verdana" w:hAnsi="Verdana"/>
          <w:sz w:val="20"/>
          <w:szCs w:val="20"/>
        </w:rPr>
        <w:t xml:space="preserve">basis-set </w:t>
      </w:r>
      <w:r w:rsidRPr="00BC699A">
        <w:rPr>
          <w:rFonts w:ascii="Verdana" w:hAnsi="Verdana"/>
          <w:sz w:val="20"/>
          <w:szCs w:val="20"/>
        </w:rPr>
        <w:t>aan regels bevatten waar</w:t>
      </w:r>
      <w:r>
        <w:rPr>
          <w:rFonts w:ascii="Verdana" w:hAnsi="Verdana"/>
          <w:sz w:val="20"/>
          <w:szCs w:val="20"/>
        </w:rPr>
        <w:t>over</w:t>
      </w:r>
      <w:r w:rsidRPr="00BC699A">
        <w:rPr>
          <w:rFonts w:ascii="Verdana" w:hAnsi="Verdana"/>
          <w:sz w:val="20"/>
          <w:szCs w:val="20"/>
        </w:rPr>
        <w:t xml:space="preserve"> de betrokkenen en hun werkgevers het eens </w:t>
      </w:r>
      <w:r>
        <w:rPr>
          <w:rFonts w:ascii="Verdana" w:hAnsi="Verdana"/>
          <w:sz w:val="20"/>
          <w:szCs w:val="20"/>
        </w:rPr>
        <w:t>zijn, maar zou elke onderneming ook de mogelijkheid bieden om verder te gaan of er eigen specifieke punten in op te nemen</w:t>
      </w:r>
      <w:r w:rsidRPr="00BC699A">
        <w:rPr>
          <w:rFonts w:ascii="Verdana" w:hAnsi="Verdana"/>
          <w:sz w:val="20"/>
          <w:szCs w:val="20"/>
        </w:rPr>
        <w:t>.</w:t>
      </w:r>
    </w:p>
    <w:p w14:paraId="38F41182" w14:textId="77777777" w:rsidR="00524C71" w:rsidRPr="00BC699A" w:rsidRDefault="00524C71" w:rsidP="00D447EB">
      <w:pPr>
        <w:pStyle w:val="ListParagraph"/>
        <w:jc w:val="both"/>
        <w:rPr>
          <w:rFonts w:ascii="Verdana" w:hAnsi="Verdana"/>
          <w:sz w:val="20"/>
          <w:szCs w:val="20"/>
        </w:rPr>
      </w:pPr>
    </w:p>
    <w:p w14:paraId="06506885" w14:textId="77777777" w:rsidR="00524C71" w:rsidRPr="002103B9" w:rsidRDefault="00524C71" w:rsidP="00D447EB">
      <w:pPr>
        <w:ind w:left="1090"/>
        <w:jc w:val="both"/>
        <w:rPr>
          <w:rFonts w:ascii="Verdana" w:hAnsi="Verdana"/>
          <w:sz w:val="20"/>
          <w:szCs w:val="20"/>
          <w:lang w:val="nl-BE"/>
        </w:rPr>
      </w:pPr>
      <w:r w:rsidRPr="002103B9">
        <w:rPr>
          <w:rFonts w:ascii="Verdana" w:hAnsi="Verdana"/>
          <w:sz w:val="20"/>
          <w:szCs w:val="20"/>
          <w:lang w:val="nl-BE"/>
        </w:rPr>
        <w:t xml:space="preserve">Men zou er bij wijze van voorbeeld duidelijke omschrijvingen in kunnen vinden van </w:t>
      </w:r>
      <w:r>
        <w:rPr>
          <w:rFonts w:ascii="Verdana" w:hAnsi="Verdana"/>
          <w:sz w:val="20"/>
          <w:szCs w:val="20"/>
          <w:lang w:val="nl-BE"/>
        </w:rPr>
        <w:t>het recht om zich te beschermen</w:t>
      </w:r>
      <w:r w:rsidRPr="002103B9">
        <w:rPr>
          <w:rFonts w:ascii="Verdana" w:hAnsi="Verdana"/>
          <w:sz w:val="20"/>
          <w:szCs w:val="20"/>
          <w:lang w:val="nl-BE"/>
        </w:rPr>
        <w:t xml:space="preserve">. Inspecteurs en experten zouden in bepaalde omstandigheden kunnen beslissen om hun deelname aan een expertise of inspectie te weigeren (bijv., </w:t>
      </w:r>
      <w:r>
        <w:rPr>
          <w:rFonts w:ascii="Verdana" w:hAnsi="Verdana"/>
          <w:sz w:val="20"/>
          <w:szCs w:val="20"/>
          <w:lang w:val="nl-BE"/>
        </w:rPr>
        <w:t>als de ondervraagde de hygiënische veiligheidsmaatregelen niet naleeft</w:t>
      </w:r>
      <w:r w:rsidRPr="002103B9">
        <w:rPr>
          <w:rFonts w:ascii="Verdana" w:hAnsi="Verdana"/>
          <w:sz w:val="20"/>
          <w:szCs w:val="20"/>
          <w:lang w:val="nl-BE"/>
        </w:rPr>
        <w:t>) o</w:t>
      </w:r>
      <w:r>
        <w:rPr>
          <w:rFonts w:ascii="Verdana" w:hAnsi="Verdana"/>
          <w:sz w:val="20"/>
          <w:szCs w:val="20"/>
          <w:lang w:val="nl-BE"/>
        </w:rPr>
        <w:t>f het aantal deelnemers zou kunnen worden beperkt naargelang de eigenschappen van de locatie</w:t>
      </w:r>
      <w:r w:rsidRPr="002103B9">
        <w:rPr>
          <w:rFonts w:ascii="Verdana" w:hAnsi="Verdana"/>
          <w:sz w:val="20"/>
          <w:szCs w:val="20"/>
          <w:lang w:val="nl-BE"/>
        </w:rPr>
        <w:t>.</w:t>
      </w:r>
    </w:p>
    <w:p w14:paraId="55C663F2" w14:textId="77777777" w:rsidR="00524C71" w:rsidRPr="002103B9" w:rsidRDefault="00524C71" w:rsidP="00D447EB">
      <w:pPr>
        <w:jc w:val="both"/>
        <w:rPr>
          <w:rFonts w:ascii="Verdana" w:hAnsi="Verdana"/>
          <w:sz w:val="20"/>
          <w:szCs w:val="20"/>
          <w:lang w:val="nl-BE"/>
        </w:rPr>
      </w:pPr>
      <w:r w:rsidRPr="002103B9">
        <w:rPr>
          <w:rFonts w:ascii="Verdana" w:hAnsi="Verdana"/>
          <w:sz w:val="20"/>
          <w:szCs w:val="20"/>
          <w:lang w:val="nl-BE"/>
        </w:rPr>
        <w:t xml:space="preserve">             </w:t>
      </w:r>
    </w:p>
    <w:p w14:paraId="36F52C82" w14:textId="77777777" w:rsidR="00524C71" w:rsidRPr="002103B9" w:rsidRDefault="00524C71" w:rsidP="00D447EB">
      <w:pPr>
        <w:ind w:left="1090"/>
        <w:jc w:val="both"/>
        <w:rPr>
          <w:rFonts w:ascii="Verdana" w:hAnsi="Verdana"/>
          <w:sz w:val="20"/>
          <w:szCs w:val="20"/>
          <w:lang w:val="nl-BE"/>
        </w:rPr>
      </w:pPr>
      <w:r w:rsidRPr="002103B9">
        <w:rPr>
          <w:rFonts w:ascii="Verdana" w:hAnsi="Verdana"/>
          <w:sz w:val="20"/>
          <w:szCs w:val="20"/>
          <w:lang w:val="nl-BE"/>
        </w:rPr>
        <w:t xml:space="preserve">Als een dergelijk gemeenschappelijk protocol zou worden ingevoerd, </w:t>
      </w:r>
      <w:r>
        <w:rPr>
          <w:rFonts w:ascii="Verdana" w:hAnsi="Verdana"/>
          <w:sz w:val="20"/>
          <w:szCs w:val="20"/>
          <w:lang w:val="nl-BE"/>
        </w:rPr>
        <w:t xml:space="preserve">blijft het vanzelfsprekend essentieel om ervoor te zorgen dat het aan alle betrokkenen wordt meegedeeld </w:t>
      </w:r>
      <w:r w:rsidRPr="002103B9">
        <w:rPr>
          <w:rFonts w:ascii="Verdana" w:hAnsi="Verdana"/>
          <w:sz w:val="20"/>
          <w:szCs w:val="20"/>
          <w:lang w:val="nl-BE"/>
        </w:rPr>
        <w:t>(</w:t>
      </w:r>
      <w:r>
        <w:rPr>
          <w:rFonts w:ascii="Verdana" w:hAnsi="Verdana"/>
          <w:sz w:val="20"/>
          <w:szCs w:val="20"/>
          <w:lang w:val="nl-BE"/>
        </w:rPr>
        <w:t>politiekorps</w:t>
      </w:r>
      <w:r w:rsidRPr="002103B9">
        <w:rPr>
          <w:rFonts w:ascii="Verdana" w:hAnsi="Verdana"/>
          <w:sz w:val="20"/>
          <w:szCs w:val="20"/>
          <w:lang w:val="nl-BE"/>
        </w:rPr>
        <w:t xml:space="preserve">, </w:t>
      </w:r>
      <w:r>
        <w:rPr>
          <w:rFonts w:ascii="Verdana" w:hAnsi="Verdana"/>
          <w:sz w:val="20"/>
          <w:szCs w:val="20"/>
          <w:lang w:val="nl-BE"/>
        </w:rPr>
        <w:t>diverse actoren</w:t>
      </w:r>
      <w:r w:rsidRPr="002103B9">
        <w:rPr>
          <w:rFonts w:ascii="Verdana" w:hAnsi="Verdana"/>
          <w:sz w:val="20"/>
          <w:szCs w:val="20"/>
          <w:lang w:val="nl-BE"/>
        </w:rPr>
        <w:t xml:space="preserve">, </w:t>
      </w:r>
      <w:r>
        <w:rPr>
          <w:rFonts w:ascii="Verdana" w:hAnsi="Verdana"/>
          <w:sz w:val="20"/>
          <w:szCs w:val="20"/>
          <w:lang w:val="nl-BE"/>
        </w:rPr>
        <w:t>andere betrokken partijen</w:t>
      </w:r>
      <w:r w:rsidRPr="002103B9">
        <w:rPr>
          <w:rFonts w:ascii="Verdana" w:hAnsi="Verdana"/>
          <w:sz w:val="20"/>
          <w:szCs w:val="20"/>
          <w:lang w:val="nl-BE"/>
        </w:rPr>
        <w:t>). D</w:t>
      </w:r>
      <w:r>
        <w:rPr>
          <w:rFonts w:ascii="Verdana" w:hAnsi="Verdana"/>
          <w:sz w:val="20"/>
          <w:szCs w:val="20"/>
          <w:lang w:val="nl-BE"/>
        </w:rPr>
        <w:t>it</w:t>
      </w:r>
      <w:r w:rsidRPr="002103B9">
        <w:rPr>
          <w:rFonts w:ascii="Verdana" w:hAnsi="Verdana"/>
          <w:sz w:val="20"/>
          <w:szCs w:val="20"/>
          <w:lang w:val="nl-BE"/>
        </w:rPr>
        <w:t xml:space="preserve"> </w:t>
      </w:r>
      <w:r>
        <w:rPr>
          <w:rFonts w:ascii="Verdana" w:hAnsi="Verdana"/>
          <w:sz w:val="20"/>
          <w:szCs w:val="20"/>
          <w:lang w:val="nl-BE"/>
        </w:rPr>
        <w:t xml:space="preserve">voorstel zal een debat op de </w:t>
      </w:r>
      <w:r w:rsidRPr="002103B9">
        <w:rPr>
          <w:rFonts w:ascii="Verdana" w:hAnsi="Verdana"/>
          <w:sz w:val="20"/>
          <w:szCs w:val="20"/>
          <w:lang w:val="nl-BE"/>
        </w:rPr>
        <w:t>raad van bestuur van</w:t>
      </w:r>
      <w:r w:rsidRPr="006F27A9">
        <w:rPr>
          <w:rFonts w:ascii="Verdana" w:hAnsi="Verdana"/>
          <w:sz w:val="20"/>
          <w:szCs w:val="20"/>
          <w:lang w:val="nl-BE"/>
        </w:rPr>
        <w:t xml:space="preserve"> </w:t>
      </w:r>
      <w:r w:rsidRPr="002103B9">
        <w:rPr>
          <w:rFonts w:ascii="Verdana" w:hAnsi="Verdana"/>
          <w:sz w:val="20"/>
          <w:szCs w:val="20"/>
          <w:lang w:val="nl-BE"/>
        </w:rPr>
        <w:t>APIEA-BVVIE</w:t>
      </w:r>
      <w:r>
        <w:rPr>
          <w:rFonts w:ascii="Verdana" w:hAnsi="Verdana"/>
          <w:sz w:val="20"/>
          <w:szCs w:val="20"/>
          <w:lang w:val="nl-BE"/>
        </w:rPr>
        <w:t xml:space="preserve"> vereisen, en het nodige voorafgaandelijke overleg met </w:t>
      </w:r>
      <w:proofErr w:type="spellStart"/>
      <w:r w:rsidRPr="002103B9">
        <w:rPr>
          <w:rFonts w:ascii="Verdana" w:hAnsi="Verdana"/>
          <w:sz w:val="20"/>
          <w:szCs w:val="20"/>
          <w:lang w:val="nl-BE"/>
        </w:rPr>
        <w:t>Assuralia</w:t>
      </w:r>
      <w:proofErr w:type="spellEnd"/>
      <w:r w:rsidRPr="002103B9">
        <w:rPr>
          <w:rFonts w:ascii="Verdana" w:hAnsi="Verdana"/>
          <w:sz w:val="20"/>
          <w:szCs w:val="20"/>
          <w:lang w:val="nl-BE"/>
        </w:rPr>
        <w:t>.</w:t>
      </w:r>
    </w:p>
    <w:p w14:paraId="39F20F4A" w14:textId="1EDB5C53" w:rsidR="00656CE8" w:rsidRPr="00524C71" w:rsidRDefault="00656CE8" w:rsidP="00656CE8">
      <w:pPr>
        <w:rPr>
          <w:rFonts w:ascii="Verdana" w:hAnsi="Verdana"/>
          <w:sz w:val="20"/>
          <w:szCs w:val="20"/>
          <w:lang w:val="nl-BE"/>
        </w:rPr>
      </w:pPr>
    </w:p>
    <w:p w14:paraId="0CB5A87C" w14:textId="77777777" w:rsidR="008A4931" w:rsidRPr="00524C71" w:rsidRDefault="008A4931" w:rsidP="0000796E">
      <w:pPr>
        <w:rPr>
          <w:rFonts w:ascii="Calibri" w:hAnsi="Calibri" w:cs="Calibri"/>
          <w:lang w:val="nl-BE"/>
        </w:rPr>
      </w:pPr>
    </w:p>
    <w:p w14:paraId="08BA6329" w14:textId="77777777" w:rsidR="008A4931" w:rsidRPr="00524C71" w:rsidRDefault="008A4931" w:rsidP="0000796E">
      <w:pPr>
        <w:rPr>
          <w:rFonts w:ascii="Calibri" w:hAnsi="Calibri" w:cs="Calibri"/>
          <w:lang w:val="nl-BE"/>
        </w:rPr>
      </w:pPr>
    </w:p>
    <w:p w14:paraId="327BD2D1" w14:textId="48FC57E4" w:rsidR="00DF2A84" w:rsidRPr="00524C71" w:rsidRDefault="00DF2A84" w:rsidP="00DF2A84">
      <w:pPr>
        <w:rPr>
          <w:rFonts w:asciiTheme="minorHAnsi" w:hAnsiTheme="minorHAnsi" w:cs="Arial"/>
          <w:lang w:val="nl-BE"/>
        </w:rPr>
      </w:pPr>
    </w:p>
    <w:sectPr w:rsidR="00DF2A84" w:rsidRPr="00524C71" w:rsidSect="00E23733">
      <w:headerReference w:type="default" r:id="rId11"/>
      <w:headerReference w:type="first" r:id="rId12"/>
      <w:type w:val="continuous"/>
      <w:pgSz w:w="11907" w:h="16840"/>
      <w:pgMar w:top="1418" w:right="1440" w:bottom="1418" w:left="1440" w:header="709" w:footer="709" w:gutter="0"/>
      <w:cols w:space="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D7359" w14:textId="77777777" w:rsidR="00EC04BC" w:rsidRDefault="00EC04BC" w:rsidP="00580668">
      <w:r>
        <w:separator/>
      </w:r>
    </w:p>
  </w:endnote>
  <w:endnote w:type="continuationSeparator" w:id="0">
    <w:p w14:paraId="5D4C91B9" w14:textId="77777777" w:rsidR="00EC04BC" w:rsidRDefault="00EC04BC" w:rsidP="0058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0901918"/>
      <w:docPartObj>
        <w:docPartGallery w:val="Page Numbers (Bottom of Page)"/>
        <w:docPartUnique/>
      </w:docPartObj>
    </w:sdtPr>
    <w:sdtEndPr>
      <w:rPr>
        <w:noProof/>
      </w:rPr>
    </w:sdtEndPr>
    <w:sdtContent>
      <w:p w14:paraId="2AFEB5FB" w14:textId="522B958B" w:rsidR="00EC04BC" w:rsidRDefault="00EC04BC">
        <w:pPr>
          <w:pStyle w:val="Footer"/>
          <w:jc w:val="right"/>
        </w:pPr>
        <w:r>
          <w:fldChar w:fldCharType="begin"/>
        </w:r>
        <w:r>
          <w:instrText xml:space="preserve"> PAGE   \* MERGEFORMAT </w:instrText>
        </w:r>
        <w:r>
          <w:fldChar w:fldCharType="separate"/>
        </w:r>
        <w:r w:rsidR="00481883">
          <w:rPr>
            <w:noProof/>
          </w:rPr>
          <w:t>2</w:t>
        </w:r>
        <w:r>
          <w:rPr>
            <w:noProof/>
          </w:rPr>
          <w:fldChar w:fldCharType="end"/>
        </w:r>
      </w:p>
    </w:sdtContent>
  </w:sdt>
  <w:p w14:paraId="36A1708B" w14:textId="77777777" w:rsidR="00EC04BC" w:rsidRDefault="00EC0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597585"/>
      <w:docPartObj>
        <w:docPartGallery w:val="Page Numbers (Bottom of Page)"/>
        <w:docPartUnique/>
      </w:docPartObj>
    </w:sdtPr>
    <w:sdtEndPr>
      <w:rPr>
        <w:noProof/>
      </w:rPr>
    </w:sdtEndPr>
    <w:sdtContent>
      <w:p w14:paraId="3AA2ADD8" w14:textId="648B74ED" w:rsidR="00EC04BC" w:rsidRDefault="00EC04BC">
        <w:pPr>
          <w:pStyle w:val="Footer"/>
          <w:jc w:val="right"/>
        </w:pPr>
        <w:r>
          <w:fldChar w:fldCharType="begin"/>
        </w:r>
        <w:r>
          <w:instrText xml:space="preserve"> PAGE   \* MERGEFORMAT </w:instrText>
        </w:r>
        <w:r>
          <w:fldChar w:fldCharType="separate"/>
        </w:r>
        <w:r w:rsidR="00481883">
          <w:rPr>
            <w:noProof/>
          </w:rPr>
          <w:t>1</w:t>
        </w:r>
        <w:r>
          <w:rPr>
            <w:noProof/>
          </w:rPr>
          <w:fldChar w:fldCharType="end"/>
        </w:r>
      </w:p>
    </w:sdtContent>
  </w:sdt>
  <w:p w14:paraId="2F2BB3EF" w14:textId="77777777" w:rsidR="00EC04BC" w:rsidRDefault="00EC0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04BBF" w14:textId="77777777" w:rsidR="00EC04BC" w:rsidRDefault="00EC04BC" w:rsidP="00580668">
      <w:r>
        <w:separator/>
      </w:r>
    </w:p>
  </w:footnote>
  <w:footnote w:type="continuationSeparator" w:id="0">
    <w:p w14:paraId="14386738" w14:textId="77777777" w:rsidR="00EC04BC" w:rsidRDefault="00EC04BC" w:rsidP="00580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7FB0C" w14:textId="77777777" w:rsidR="00EC04BC" w:rsidRPr="00580668" w:rsidRDefault="00EC04BC">
    <w:pPr>
      <w:pStyle w:val="Header"/>
      <w:rPr>
        <w:rFonts w:ascii="Arial" w:hAnsi="Arial" w:cs="Arial"/>
        <w:sz w:val="16"/>
      </w:rPr>
    </w:pPr>
    <w:r>
      <w:rPr>
        <w:noProof/>
        <w:lang w:val="fr-FR" w:eastAsia="fr-FR"/>
      </w:rPr>
      <w:drawing>
        <wp:anchor distT="0" distB="0" distL="114300" distR="114300" simplePos="0" relativeHeight="251666432" behindDoc="1" locked="0" layoutInCell="1" allowOverlap="1" wp14:anchorId="756CE94A" wp14:editId="6E3EABF9">
          <wp:simplePos x="0" y="0"/>
          <wp:positionH relativeFrom="column">
            <wp:posOffset>5468150</wp:posOffset>
          </wp:positionH>
          <wp:positionV relativeFrom="paragraph">
            <wp:posOffset>-318936</wp:posOffset>
          </wp:positionV>
          <wp:extent cx="814070" cy="417830"/>
          <wp:effectExtent l="0" t="0" r="5080" b="1270"/>
          <wp:wrapNone/>
          <wp:docPr id="2" name="Picture 2"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VVIE - 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41783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5408" behindDoc="1" locked="0" layoutInCell="1" allowOverlap="1" wp14:anchorId="75586577" wp14:editId="5B3989BA">
          <wp:simplePos x="0" y="0"/>
          <wp:positionH relativeFrom="column">
            <wp:posOffset>-681465</wp:posOffset>
          </wp:positionH>
          <wp:positionV relativeFrom="paragraph">
            <wp:posOffset>-317610</wp:posOffset>
          </wp:positionV>
          <wp:extent cx="803910" cy="476885"/>
          <wp:effectExtent l="0" t="0" r="0" b="0"/>
          <wp:wrapNone/>
          <wp:docPr id="1" name="Picture 1"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PIEA - f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910" cy="476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32FDD" w14:textId="77777777" w:rsidR="00EC04BC" w:rsidRPr="00580668" w:rsidRDefault="00EC04BC" w:rsidP="008D5CD9">
    <w:pPr>
      <w:pStyle w:val="Header"/>
      <w:rPr>
        <w:rFonts w:ascii="Arial" w:hAnsi="Arial" w:cs="Arial"/>
        <w:sz w:val="16"/>
      </w:rPr>
    </w:pPr>
    <w:r>
      <w:rPr>
        <w:noProof/>
        <w:lang w:val="fr-FR" w:eastAsia="fr-FR"/>
      </w:rPr>
      <w:drawing>
        <wp:anchor distT="0" distB="0" distL="114300" distR="114300" simplePos="0" relativeHeight="251669504" behindDoc="1" locked="0" layoutInCell="1" allowOverlap="1" wp14:anchorId="49659C61" wp14:editId="5A2D2016">
          <wp:simplePos x="0" y="0"/>
          <wp:positionH relativeFrom="column">
            <wp:posOffset>5468150</wp:posOffset>
          </wp:positionH>
          <wp:positionV relativeFrom="paragraph">
            <wp:posOffset>-318936</wp:posOffset>
          </wp:positionV>
          <wp:extent cx="814070" cy="417830"/>
          <wp:effectExtent l="0" t="0" r="5080" b="1270"/>
          <wp:wrapNone/>
          <wp:docPr id="4" name="Picture 4"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VVIE - 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41783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8480" behindDoc="1" locked="0" layoutInCell="1" allowOverlap="1" wp14:anchorId="1034C695" wp14:editId="53B30CC2">
          <wp:simplePos x="0" y="0"/>
          <wp:positionH relativeFrom="column">
            <wp:posOffset>-681465</wp:posOffset>
          </wp:positionH>
          <wp:positionV relativeFrom="paragraph">
            <wp:posOffset>-317610</wp:posOffset>
          </wp:positionV>
          <wp:extent cx="803910" cy="476885"/>
          <wp:effectExtent l="0" t="0" r="0" b="0"/>
          <wp:wrapNone/>
          <wp:docPr id="5" name="Picture 5"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PIEA - f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910" cy="476885"/>
                  </a:xfrm>
                  <a:prstGeom prst="rect">
                    <a:avLst/>
                  </a:prstGeom>
                  <a:noFill/>
                </pic:spPr>
              </pic:pic>
            </a:graphicData>
          </a:graphic>
          <wp14:sizeRelH relativeFrom="page">
            <wp14:pctWidth>0</wp14:pctWidth>
          </wp14:sizeRelH>
          <wp14:sizeRelV relativeFrom="page">
            <wp14:pctHeight>0</wp14:pctHeight>
          </wp14:sizeRelV>
        </wp:anchor>
      </w:drawing>
    </w:r>
  </w:p>
  <w:p w14:paraId="1C301E3C" w14:textId="77777777" w:rsidR="00EC04BC" w:rsidRDefault="00EC0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D22DC" w14:textId="77777777" w:rsidR="00EC04BC" w:rsidRPr="00580668" w:rsidRDefault="00EC04BC">
    <w:pPr>
      <w:pStyle w:val="Header"/>
      <w:rPr>
        <w:rFonts w:ascii="Arial" w:hAnsi="Arial" w:cs="Arial"/>
        <w:sz w:val="16"/>
      </w:rPr>
    </w:pPr>
    <w:r>
      <w:rPr>
        <w:rFonts w:ascii="Arial" w:hAnsi="Arial" w:cs="Arial"/>
        <w:noProof/>
        <w:sz w:val="16"/>
        <w:lang w:val="fr-FR" w:eastAsia="fr-FR"/>
      </w:rPr>
      <w:drawing>
        <wp:anchor distT="0" distB="0" distL="114300" distR="114300" simplePos="0" relativeHeight="251658240" behindDoc="1" locked="0" layoutInCell="1" allowOverlap="1" wp14:anchorId="16FD4506" wp14:editId="0D4DA2CB">
          <wp:simplePos x="0" y="0"/>
          <wp:positionH relativeFrom="column">
            <wp:posOffset>5447665</wp:posOffset>
          </wp:positionH>
          <wp:positionV relativeFrom="paragraph">
            <wp:posOffset>-307975</wp:posOffset>
          </wp:positionV>
          <wp:extent cx="803910" cy="476885"/>
          <wp:effectExtent l="19050" t="0" r="0" b="0"/>
          <wp:wrapNone/>
          <wp:docPr id="17" name="Image 2"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IEA - fr"/>
                  <pic:cNvPicPr>
                    <a:picLocks noChangeAspect="1" noChangeArrowheads="1"/>
                  </pic:cNvPicPr>
                </pic:nvPicPr>
                <pic:blipFill>
                  <a:blip r:embed="rId1"/>
                  <a:srcRect/>
                  <a:stretch>
                    <a:fillRect/>
                  </a:stretch>
                </pic:blipFill>
                <pic:spPr bwMode="auto">
                  <a:xfrm>
                    <a:off x="0" y="0"/>
                    <a:ext cx="803910" cy="476885"/>
                  </a:xfrm>
                  <a:prstGeom prst="rect">
                    <a:avLst/>
                  </a:prstGeom>
                  <a:noFill/>
                  <a:ln w="9525" algn="ctr">
                    <a:noFill/>
                    <a:miter lim="800000"/>
                    <a:headEnd/>
                    <a:tailEnd/>
                  </a:ln>
                  <a:effectLst/>
                </pic:spPr>
              </pic:pic>
            </a:graphicData>
          </a:graphic>
        </wp:anchor>
      </w:drawing>
    </w:r>
    <w:r>
      <w:rPr>
        <w:rFonts w:ascii="Arial" w:hAnsi="Arial" w:cs="Arial"/>
        <w:noProof/>
        <w:sz w:val="16"/>
        <w:lang w:val="fr-FR" w:eastAsia="fr-FR"/>
      </w:rPr>
      <w:drawing>
        <wp:anchor distT="0" distB="0" distL="114300" distR="114300" simplePos="0" relativeHeight="251657216" behindDoc="1" locked="0" layoutInCell="1" allowOverlap="1" wp14:anchorId="766AEE48" wp14:editId="7F442442">
          <wp:simplePos x="0" y="0"/>
          <wp:positionH relativeFrom="column">
            <wp:posOffset>-662305</wp:posOffset>
          </wp:positionH>
          <wp:positionV relativeFrom="paragraph">
            <wp:posOffset>-307975</wp:posOffset>
          </wp:positionV>
          <wp:extent cx="814070" cy="417830"/>
          <wp:effectExtent l="19050" t="0" r="5080" b="0"/>
          <wp:wrapNone/>
          <wp:docPr id="18" name="Image 1"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VIE - nl"/>
                  <pic:cNvPicPr>
                    <a:picLocks noChangeAspect="1" noChangeArrowheads="1"/>
                  </pic:cNvPicPr>
                </pic:nvPicPr>
                <pic:blipFill>
                  <a:blip r:embed="rId2"/>
                  <a:srcRect/>
                  <a:stretch>
                    <a:fillRect/>
                  </a:stretch>
                </pic:blipFill>
                <pic:spPr bwMode="auto">
                  <a:xfrm>
                    <a:off x="0" y="0"/>
                    <a:ext cx="814070" cy="4178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2FC2B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34F94"/>
    <w:multiLevelType w:val="hybridMultilevel"/>
    <w:tmpl w:val="42729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79393D"/>
    <w:multiLevelType w:val="hybridMultilevel"/>
    <w:tmpl w:val="0F72CA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D0BF1"/>
    <w:multiLevelType w:val="multilevel"/>
    <w:tmpl w:val="8410F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126BF2"/>
    <w:multiLevelType w:val="hybridMultilevel"/>
    <w:tmpl w:val="E6FE2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6919C6"/>
    <w:multiLevelType w:val="hybridMultilevel"/>
    <w:tmpl w:val="7C624000"/>
    <w:lvl w:ilvl="0" w:tplc="1C02BF24">
      <w:start w:val="1"/>
      <w:numFmt w:val="decimal"/>
      <w:lvlText w:val="%1."/>
      <w:lvlJc w:val="left"/>
      <w:pPr>
        <w:ind w:left="1125" w:hanging="76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90D0172"/>
    <w:multiLevelType w:val="hybridMultilevel"/>
    <w:tmpl w:val="4C6EA472"/>
    <w:lvl w:ilvl="0" w:tplc="1E340D28">
      <w:start w:val="1"/>
      <w:numFmt w:val="bullet"/>
      <w:lvlText w:val=""/>
      <w:lvlJc w:val="left"/>
      <w:pPr>
        <w:ind w:left="720" w:hanging="360"/>
      </w:pPr>
      <w:rPr>
        <w:rFonts w:ascii="Symbol" w:hAnsi="Symbol" w:hint="default"/>
        <w:lang w:val="nl-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A6469A8"/>
    <w:multiLevelType w:val="hybridMultilevel"/>
    <w:tmpl w:val="36EEA9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161389"/>
    <w:multiLevelType w:val="hybridMultilevel"/>
    <w:tmpl w:val="3814E686"/>
    <w:lvl w:ilvl="0" w:tplc="04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3050BF0"/>
    <w:multiLevelType w:val="hybridMultilevel"/>
    <w:tmpl w:val="58D686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2A459FD"/>
    <w:multiLevelType w:val="hybridMultilevel"/>
    <w:tmpl w:val="19D8C7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AAA182F"/>
    <w:multiLevelType w:val="multilevel"/>
    <w:tmpl w:val="1340E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223E58"/>
    <w:multiLevelType w:val="hybridMultilevel"/>
    <w:tmpl w:val="1144D2CC"/>
    <w:lvl w:ilvl="0" w:tplc="0813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546D28DB"/>
    <w:multiLevelType w:val="hybridMultilevel"/>
    <w:tmpl w:val="079AF7B2"/>
    <w:lvl w:ilvl="0" w:tplc="BB6A84C6">
      <w:start w:val="2009"/>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D82E2E"/>
    <w:multiLevelType w:val="hybridMultilevel"/>
    <w:tmpl w:val="7C624000"/>
    <w:lvl w:ilvl="0" w:tplc="1C02BF24">
      <w:start w:val="1"/>
      <w:numFmt w:val="decimal"/>
      <w:lvlText w:val="%1."/>
      <w:lvlJc w:val="left"/>
      <w:pPr>
        <w:ind w:left="1125" w:hanging="76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9B4078F"/>
    <w:multiLevelType w:val="hybridMultilevel"/>
    <w:tmpl w:val="BFCC84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0A2790D"/>
    <w:multiLevelType w:val="hybridMultilevel"/>
    <w:tmpl w:val="99E43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734713"/>
    <w:multiLevelType w:val="multilevel"/>
    <w:tmpl w:val="B90487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3894030"/>
    <w:multiLevelType w:val="multilevel"/>
    <w:tmpl w:val="494C6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B06EF5"/>
    <w:multiLevelType w:val="hybridMultilevel"/>
    <w:tmpl w:val="1DFA52C0"/>
    <w:lvl w:ilvl="0" w:tplc="04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65C2009"/>
    <w:multiLevelType w:val="hybridMultilevel"/>
    <w:tmpl w:val="92CC2070"/>
    <w:lvl w:ilvl="0" w:tplc="87AEC622">
      <w:start w:val="1"/>
      <w:numFmt w:val="bullet"/>
      <w:lvlText w:val="-"/>
      <w:lvlJc w:val="left"/>
      <w:pPr>
        <w:ind w:left="1065" w:hanging="360"/>
      </w:pPr>
      <w:rPr>
        <w:rFonts w:ascii="Verdana" w:eastAsia="Times New Roman" w:hAnsi="Verdana" w:cs="Times New Roman"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21" w15:restartNumberingAfterBreak="0">
    <w:nsid w:val="68A60400"/>
    <w:multiLevelType w:val="hybridMultilevel"/>
    <w:tmpl w:val="28BAF426"/>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2" w15:restartNumberingAfterBreak="0">
    <w:nsid w:val="697614F5"/>
    <w:multiLevelType w:val="hybridMultilevel"/>
    <w:tmpl w:val="6F42C2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544B41"/>
    <w:multiLevelType w:val="hybridMultilevel"/>
    <w:tmpl w:val="9D38FC0E"/>
    <w:lvl w:ilvl="0" w:tplc="080C000F">
      <w:start w:val="1"/>
      <w:numFmt w:val="decimal"/>
      <w:lvlText w:val="%1."/>
      <w:lvlJc w:val="left"/>
      <w:pPr>
        <w:ind w:left="6384" w:hanging="360"/>
      </w:pPr>
    </w:lvl>
    <w:lvl w:ilvl="1" w:tplc="080C0019" w:tentative="1">
      <w:start w:val="1"/>
      <w:numFmt w:val="lowerLetter"/>
      <w:lvlText w:val="%2."/>
      <w:lvlJc w:val="left"/>
      <w:pPr>
        <w:ind w:left="7104" w:hanging="360"/>
      </w:pPr>
    </w:lvl>
    <w:lvl w:ilvl="2" w:tplc="080C001B" w:tentative="1">
      <w:start w:val="1"/>
      <w:numFmt w:val="lowerRoman"/>
      <w:lvlText w:val="%3."/>
      <w:lvlJc w:val="right"/>
      <w:pPr>
        <w:ind w:left="7824" w:hanging="180"/>
      </w:pPr>
    </w:lvl>
    <w:lvl w:ilvl="3" w:tplc="080C000F" w:tentative="1">
      <w:start w:val="1"/>
      <w:numFmt w:val="decimal"/>
      <w:lvlText w:val="%4."/>
      <w:lvlJc w:val="left"/>
      <w:pPr>
        <w:ind w:left="8544" w:hanging="360"/>
      </w:pPr>
    </w:lvl>
    <w:lvl w:ilvl="4" w:tplc="080C0019" w:tentative="1">
      <w:start w:val="1"/>
      <w:numFmt w:val="lowerLetter"/>
      <w:lvlText w:val="%5."/>
      <w:lvlJc w:val="left"/>
      <w:pPr>
        <w:ind w:left="9264" w:hanging="360"/>
      </w:pPr>
    </w:lvl>
    <w:lvl w:ilvl="5" w:tplc="080C001B" w:tentative="1">
      <w:start w:val="1"/>
      <w:numFmt w:val="lowerRoman"/>
      <w:lvlText w:val="%6."/>
      <w:lvlJc w:val="right"/>
      <w:pPr>
        <w:ind w:left="9984" w:hanging="180"/>
      </w:pPr>
    </w:lvl>
    <w:lvl w:ilvl="6" w:tplc="080C000F" w:tentative="1">
      <w:start w:val="1"/>
      <w:numFmt w:val="decimal"/>
      <w:lvlText w:val="%7."/>
      <w:lvlJc w:val="left"/>
      <w:pPr>
        <w:ind w:left="10704" w:hanging="360"/>
      </w:pPr>
    </w:lvl>
    <w:lvl w:ilvl="7" w:tplc="080C0019" w:tentative="1">
      <w:start w:val="1"/>
      <w:numFmt w:val="lowerLetter"/>
      <w:lvlText w:val="%8."/>
      <w:lvlJc w:val="left"/>
      <w:pPr>
        <w:ind w:left="11424" w:hanging="360"/>
      </w:pPr>
    </w:lvl>
    <w:lvl w:ilvl="8" w:tplc="080C001B" w:tentative="1">
      <w:start w:val="1"/>
      <w:numFmt w:val="lowerRoman"/>
      <w:lvlText w:val="%9."/>
      <w:lvlJc w:val="right"/>
      <w:pPr>
        <w:ind w:left="12144" w:hanging="180"/>
      </w:pPr>
    </w:lvl>
  </w:abstractNum>
  <w:abstractNum w:abstractNumId="24" w15:restartNumberingAfterBreak="0">
    <w:nsid w:val="73E44353"/>
    <w:multiLevelType w:val="multilevel"/>
    <w:tmpl w:val="1ECAA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C61735D"/>
    <w:multiLevelType w:val="hybridMultilevel"/>
    <w:tmpl w:val="2FFA177A"/>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6" w15:restartNumberingAfterBreak="0">
    <w:nsid w:val="7E0D05F9"/>
    <w:multiLevelType w:val="hybridMultilevel"/>
    <w:tmpl w:val="B0CE4F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3"/>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5"/>
  </w:num>
  <w:num w:numId="7">
    <w:abstractNumId w:val="9"/>
  </w:num>
  <w:num w:numId="8">
    <w:abstractNumId w:val="0"/>
  </w:num>
  <w:num w:numId="9">
    <w:abstractNumId w:val="23"/>
  </w:num>
  <w:num w:numId="10">
    <w:abstractNumId w:val="1"/>
  </w:num>
  <w:num w:numId="11">
    <w:abstractNumId w:val="6"/>
  </w:num>
  <w:num w:numId="12">
    <w:abstractNumId w:val="26"/>
  </w:num>
  <w:num w:numId="13">
    <w:abstractNumId w:val="4"/>
  </w:num>
  <w:num w:numId="14">
    <w:abstractNumId w:val="16"/>
  </w:num>
  <w:num w:numId="15">
    <w:abstractNumId w:val="7"/>
  </w:num>
  <w:num w:numId="16">
    <w:abstractNumId w:val="22"/>
  </w:num>
  <w:num w:numId="17">
    <w:abstractNumId w:val="2"/>
  </w:num>
  <w:num w:numId="18">
    <w:abstractNumId w:val="15"/>
  </w:num>
  <w:num w:numId="19">
    <w:abstractNumId w:val="19"/>
  </w:num>
  <w:num w:numId="20">
    <w:abstractNumId w:val="8"/>
  </w:num>
  <w:num w:numId="21">
    <w:abstractNumId w:val="20"/>
  </w:num>
  <w:num w:numId="22">
    <w:abstractNumId w:val="21"/>
  </w:num>
  <w:num w:numId="23">
    <w:abstractNumId w:val="12"/>
  </w:num>
  <w:num w:numId="24">
    <w:abstractNumId w:val="11"/>
  </w:num>
  <w:num w:numId="25">
    <w:abstractNumId w:val="18"/>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24"/>
    <w:rsid w:val="0000089F"/>
    <w:rsid w:val="00005023"/>
    <w:rsid w:val="0000796E"/>
    <w:rsid w:val="00011B35"/>
    <w:rsid w:val="00013A85"/>
    <w:rsid w:val="00017C25"/>
    <w:rsid w:val="00022AD4"/>
    <w:rsid w:val="00025173"/>
    <w:rsid w:val="00037B1E"/>
    <w:rsid w:val="000426AE"/>
    <w:rsid w:val="000439B4"/>
    <w:rsid w:val="0005049D"/>
    <w:rsid w:val="00051FD4"/>
    <w:rsid w:val="00052CE1"/>
    <w:rsid w:val="00061FDA"/>
    <w:rsid w:val="00063244"/>
    <w:rsid w:val="000700C2"/>
    <w:rsid w:val="00082DEE"/>
    <w:rsid w:val="000A3531"/>
    <w:rsid w:val="000A3BB7"/>
    <w:rsid w:val="000C6855"/>
    <w:rsid w:val="000D13CC"/>
    <w:rsid w:val="000D4550"/>
    <w:rsid w:val="000E063F"/>
    <w:rsid w:val="000E5694"/>
    <w:rsid w:val="000E6CB1"/>
    <w:rsid w:val="000F0289"/>
    <w:rsid w:val="00103A68"/>
    <w:rsid w:val="001050D3"/>
    <w:rsid w:val="001075FE"/>
    <w:rsid w:val="00117048"/>
    <w:rsid w:val="00121761"/>
    <w:rsid w:val="00124A0B"/>
    <w:rsid w:val="00126BA4"/>
    <w:rsid w:val="001275AC"/>
    <w:rsid w:val="00127D45"/>
    <w:rsid w:val="00133E7B"/>
    <w:rsid w:val="00134CA9"/>
    <w:rsid w:val="0015127C"/>
    <w:rsid w:val="00155050"/>
    <w:rsid w:val="0015608D"/>
    <w:rsid w:val="0016005C"/>
    <w:rsid w:val="00164959"/>
    <w:rsid w:val="001667DB"/>
    <w:rsid w:val="001722B5"/>
    <w:rsid w:val="00180F65"/>
    <w:rsid w:val="00181A25"/>
    <w:rsid w:val="001830AA"/>
    <w:rsid w:val="00187655"/>
    <w:rsid w:val="001B191D"/>
    <w:rsid w:val="001D23FD"/>
    <w:rsid w:val="001D2E8A"/>
    <w:rsid w:val="001E079F"/>
    <w:rsid w:val="001E3051"/>
    <w:rsid w:val="001E3D61"/>
    <w:rsid w:val="001F1A09"/>
    <w:rsid w:val="001F2635"/>
    <w:rsid w:val="00200FB4"/>
    <w:rsid w:val="0020232C"/>
    <w:rsid w:val="0022249A"/>
    <w:rsid w:val="00222E5E"/>
    <w:rsid w:val="002271EB"/>
    <w:rsid w:val="002303DA"/>
    <w:rsid w:val="00256B16"/>
    <w:rsid w:val="00256BB2"/>
    <w:rsid w:val="00283C7E"/>
    <w:rsid w:val="002854B7"/>
    <w:rsid w:val="00285DC3"/>
    <w:rsid w:val="002863F7"/>
    <w:rsid w:val="00286554"/>
    <w:rsid w:val="00287C86"/>
    <w:rsid w:val="00291D8F"/>
    <w:rsid w:val="002B16B5"/>
    <w:rsid w:val="002B2C59"/>
    <w:rsid w:val="002B5936"/>
    <w:rsid w:val="002C7F65"/>
    <w:rsid w:val="002D108F"/>
    <w:rsid w:val="002D5812"/>
    <w:rsid w:val="003219E1"/>
    <w:rsid w:val="00323169"/>
    <w:rsid w:val="00323695"/>
    <w:rsid w:val="00330C06"/>
    <w:rsid w:val="003320AF"/>
    <w:rsid w:val="00333069"/>
    <w:rsid w:val="00340218"/>
    <w:rsid w:val="003405A6"/>
    <w:rsid w:val="00340DCF"/>
    <w:rsid w:val="003462E9"/>
    <w:rsid w:val="003808E9"/>
    <w:rsid w:val="00394906"/>
    <w:rsid w:val="0039567D"/>
    <w:rsid w:val="00397E71"/>
    <w:rsid w:val="003A5FC7"/>
    <w:rsid w:val="003A671D"/>
    <w:rsid w:val="003B4933"/>
    <w:rsid w:val="003E5362"/>
    <w:rsid w:val="004032E7"/>
    <w:rsid w:val="00405608"/>
    <w:rsid w:val="0041165C"/>
    <w:rsid w:val="0041310C"/>
    <w:rsid w:val="004166C6"/>
    <w:rsid w:val="004310E5"/>
    <w:rsid w:val="004311EB"/>
    <w:rsid w:val="004313D2"/>
    <w:rsid w:val="00431EBE"/>
    <w:rsid w:val="0044086B"/>
    <w:rsid w:val="00446162"/>
    <w:rsid w:val="004505D0"/>
    <w:rsid w:val="004570CF"/>
    <w:rsid w:val="00464F55"/>
    <w:rsid w:val="00481883"/>
    <w:rsid w:val="0048207D"/>
    <w:rsid w:val="00493DB0"/>
    <w:rsid w:val="004976F0"/>
    <w:rsid w:val="004A0061"/>
    <w:rsid w:val="004A72B6"/>
    <w:rsid w:val="004B306F"/>
    <w:rsid w:val="004B3532"/>
    <w:rsid w:val="004B5CBB"/>
    <w:rsid w:val="004B5F18"/>
    <w:rsid w:val="004B5FC6"/>
    <w:rsid w:val="004B7700"/>
    <w:rsid w:val="004B7855"/>
    <w:rsid w:val="004C1F76"/>
    <w:rsid w:val="004C2FF0"/>
    <w:rsid w:val="004E308E"/>
    <w:rsid w:val="004E47D7"/>
    <w:rsid w:val="00501F29"/>
    <w:rsid w:val="0050306D"/>
    <w:rsid w:val="00510609"/>
    <w:rsid w:val="00510893"/>
    <w:rsid w:val="00513E47"/>
    <w:rsid w:val="00520B91"/>
    <w:rsid w:val="00524C71"/>
    <w:rsid w:val="00527963"/>
    <w:rsid w:val="00540886"/>
    <w:rsid w:val="00543905"/>
    <w:rsid w:val="005468E0"/>
    <w:rsid w:val="0055185D"/>
    <w:rsid w:val="00551E8F"/>
    <w:rsid w:val="00555C3E"/>
    <w:rsid w:val="005579C1"/>
    <w:rsid w:val="00564099"/>
    <w:rsid w:val="00566C9B"/>
    <w:rsid w:val="00570FFC"/>
    <w:rsid w:val="00573070"/>
    <w:rsid w:val="00580668"/>
    <w:rsid w:val="005810FC"/>
    <w:rsid w:val="005A035D"/>
    <w:rsid w:val="005A1416"/>
    <w:rsid w:val="005A4011"/>
    <w:rsid w:val="005A5CFC"/>
    <w:rsid w:val="005A5E20"/>
    <w:rsid w:val="005C0BE6"/>
    <w:rsid w:val="005C1C33"/>
    <w:rsid w:val="005C38D3"/>
    <w:rsid w:val="005C6599"/>
    <w:rsid w:val="005D2979"/>
    <w:rsid w:val="005D677A"/>
    <w:rsid w:val="005E27D8"/>
    <w:rsid w:val="005F6578"/>
    <w:rsid w:val="005F6BFE"/>
    <w:rsid w:val="00602474"/>
    <w:rsid w:val="0061140E"/>
    <w:rsid w:val="00611467"/>
    <w:rsid w:val="00612ABE"/>
    <w:rsid w:val="00625EBD"/>
    <w:rsid w:val="006271C1"/>
    <w:rsid w:val="00627902"/>
    <w:rsid w:val="00633560"/>
    <w:rsid w:val="00644A54"/>
    <w:rsid w:val="00644B8E"/>
    <w:rsid w:val="00656CE8"/>
    <w:rsid w:val="00664AA6"/>
    <w:rsid w:val="00673F2B"/>
    <w:rsid w:val="00675DD4"/>
    <w:rsid w:val="00685D0E"/>
    <w:rsid w:val="0069227C"/>
    <w:rsid w:val="00693BDC"/>
    <w:rsid w:val="006A1529"/>
    <w:rsid w:val="006B6BA4"/>
    <w:rsid w:val="006D089F"/>
    <w:rsid w:val="006D3494"/>
    <w:rsid w:val="00700418"/>
    <w:rsid w:val="00704A4E"/>
    <w:rsid w:val="00705F85"/>
    <w:rsid w:val="00713750"/>
    <w:rsid w:val="007151A5"/>
    <w:rsid w:val="00721278"/>
    <w:rsid w:val="0072471A"/>
    <w:rsid w:val="00727F95"/>
    <w:rsid w:val="007313F2"/>
    <w:rsid w:val="007320DB"/>
    <w:rsid w:val="00736703"/>
    <w:rsid w:val="00742D8F"/>
    <w:rsid w:val="007617F3"/>
    <w:rsid w:val="00767448"/>
    <w:rsid w:val="0077198A"/>
    <w:rsid w:val="007830B3"/>
    <w:rsid w:val="007868E3"/>
    <w:rsid w:val="007A5266"/>
    <w:rsid w:val="007C06DA"/>
    <w:rsid w:val="007C4BF6"/>
    <w:rsid w:val="007E4318"/>
    <w:rsid w:val="007F102C"/>
    <w:rsid w:val="007F4BE7"/>
    <w:rsid w:val="00800C2D"/>
    <w:rsid w:val="008011B0"/>
    <w:rsid w:val="008050D6"/>
    <w:rsid w:val="008103C2"/>
    <w:rsid w:val="00810622"/>
    <w:rsid w:val="008108B4"/>
    <w:rsid w:val="008168A3"/>
    <w:rsid w:val="00833EDB"/>
    <w:rsid w:val="008340B7"/>
    <w:rsid w:val="00836724"/>
    <w:rsid w:val="00837F01"/>
    <w:rsid w:val="00845901"/>
    <w:rsid w:val="00857312"/>
    <w:rsid w:val="00862536"/>
    <w:rsid w:val="00873EEC"/>
    <w:rsid w:val="00882273"/>
    <w:rsid w:val="00882733"/>
    <w:rsid w:val="00894646"/>
    <w:rsid w:val="00896F61"/>
    <w:rsid w:val="008A0432"/>
    <w:rsid w:val="008A07BC"/>
    <w:rsid w:val="008A1162"/>
    <w:rsid w:val="008A3E53"/>
    <w:rsid w:val="008A4931"/>
    <w:rsid w:val="008A7A42"/>
    <w:rsid w:val="008B4C79"/>
    <w:rsid w:val="008C0126"/>
    <w:rsid w:val="008C71DB"/>
    <w:rsid w:val="008D12ED"/>
    <w:rsid w:val="008D5CD9"/>
    <w:rsid w:val="008E6D3F"/>
    <w:rsid w:val="008F23DB"/>
    <w:rsid w:val="00903FDA"/>
    <w:rsid w:val="009062FB"/>
    <w:rsid w:val="00906D35"/>
    <w:rsid w:val="00911633"/>
    <w:rsid w:val="00916F25"/>
    <w:rsid w:val="00921E44"/>
    <w:rsid w:val="009275E7"/>
    <w:rsid w:val="00945625"/>
    <w:rsid w:val="0095040B"/>
    <w:rsid w:val="00950F0A"/>
    <w:rsid w:val="0095119C"/>
    <w:rsid w:val="00951BC0"/>
    <w:rsid w:val="009551C1"/>
    <w:rsid w:val="00955F71"/>
    <w:rsid w:val="009570A8"/>
    <w:rsid w:val="0095714D"/>
    <w:rsid w:val="00960083"/>
    <w:rsid w:val="00964D1D"/>
    <w:rsid w:val="009703A8"/>
    <w:rsid w:val="00972052"/>
    <w:rsid w:val="009759D2"/>
    <w:rsid w:val="00981E14"/>
    <w:rsid w:val="00985566"/>
    <w:rsid w:val="00993FD9"/>
    <w:rsid w:val="009A47D1"/>
    <w:rsid w:val="009B2781"/>
    <w:rsid w:val="009B48E9"/>
    <w:rsid w:val="009C0D97"/>
    <w:rsid w:val="009C32A1"/>
    <w:rsid w:val="009D7A2C"/>
    <w:rsid w:val="009F3633"/>
    <w:rsid w:val="00A0003F"/>
    <w:rsid w:val="00A024F1"/>
    <w:rsid w:val="00A103AD"/>
    <w:rsid w:val="00A21CCE"/>
    <w:rsid w:val="00A25DA9"/>
    <w:rsid w:val="00A30236"/>
    <w:rsid w:val="00A324BF"/>
    <w:rsid w:val="00A35E42"/>
    <w:rsid w:val="00A37828"/>
    <w:rsid w:val="00A475F6"/>
    <w:rsid w:val="00A543E8"/>
    <w:rsid w:val="00A556B8"/>
    <w:rsid w:val="00A570B0"/>
    <w:rsid w:val="00A57523"/>
    <w:rsid w:val="00A62259"/>
    <w:rsid w:val="00A64227"/>
    <w:rsid w:val="00A668AD"/>
    <w:rsid w:val="00A70287"/>
    <w:rsid w:val="00A777E0"/>
    <w:rsid w:val="00A8142F"/>
    <w:rsid w:val="00A85DF7"/>
    <w:rsid w:val="00A93A0E"/>
    <w:rsid w:val="00A95540"/>
    <w:rsid w:val="00AA0B4D"/>
    <w:rsid w:val="00AA4848"/>
    <w:rsid w:val="00AA48D8"/>
    <w:rsid w:val="00AA65DD"/>
    <w:rsid w:val="00AA71B8"/>
    <w:rsid w:val="00AB1BCE"/>
    <w:rsid w:val="00AC0893"/>
    <w:rsid w:val="00AC10CE"/>
    <w:rsid w:val="00AC374C"/>
    <w:rsid w:val="00AE2042"/>
    <w:rsid w:val="00AE2C0F"/>
    <w:rsid w:val="00AE36E0"/>
    <w:rsid w:val="00B00D3B"/>
    <w:rsid w:val="00B32A41"/>
    <w:rsid w:val="00B37090"/>
    <w:rsid w:val="00B67B97"/>
    <w:rsid w:val="00B735D0"/>
    <w:rsid w:val="00B7561F"/>
    <w:rsid w:val="00B94243"/>
    <w:rsid w:val="00B96DCD"/>
    <w:rsid w:val="00B96E12"/>
    <w:rsid w:val="00BA05BB"/>
    <w:rsid w:val="00BA4263"/>
    <w:rsid w:val="00BB0D60"/>
    <w:rsid w:val="00BB6641"/>
    <w:rsid w:val="00BB6D6A"/>
    <w:rsid w:val="00BD263C"/>
    <w:rsid w:val="00BD399A"/>
    <w:rsid w:val="00BE1807"/>
    <w:rsid w:val="00BE18D9"/>
    <w:rsid w:val="00BE3E19"/>
    <w:rsid w:val="00BF0F4E"/>
    <w:rsid w:val="00BF5203"/>
    <w:rsid w:val="00C03925"/>
    <w:rsid w:val="00C10CC8"/>
    <w:rsid w:val="00C133DB"/>
    <w:rsid w:val="00C14505"/>
    <w:rsid w:val="00C15877"/>
    <w:rsid w:val="00C216E6"/>
    <w:rsid w:val="00C25FAE"/>
    <w:rsid w:val="00C308B7"/>
    <w:rsid w:val="00C312D9"/>
    <w:rsid w:val="00C360B0"/>
    <w:rsid w:val="00C400FB"/>
    <w:rsid w:val="00C429B9"/>
    <w:rsid w:val="00C43A00"/>
    <w:rsid w:val="00C44346"/>
    <w:rsid w:val="00C66CA3"/>
    <w:rsid w:val="00C71351"/>
    <w:rsid w:val="00C73AB8"/>
    <w:rsid w:val="00C81088"/>
    <w:rsid w:val="00C87ED2"/>
    <w:rsid w:val="00C92B74"/>
    <w:rsid w:val="00C92D6C"/>
    <w:rsid w:val="00C949D6"/>
    <w:rsid w:val="00C95F13"/>
    <w:rsid w:val="00CD586A"/>
    <w:rsid w:val="00CE2F7C"/>
    <w:rsid w:val="00CE572F"/>
    <w:rsid w:val="00CF2C73"/>
    <w:rsid w:val="00CF4050"/>
    <w:rsid w:val="00D030FE"/>
    <w:rsid w:val="00D174B4"/>
    <w:rsid w:val="00D21972"/>
    <w:rsid w:val="00D337B0"/>
    <w:rsid w:val="00D35074"/>
    <w:rsid w:val="00D353FB"/>
    <w:rsid w:val="00D447EB"/>
    <w:rsid w:val="00D568DD"/>
    <w:rsid w:val="00D6017F"/>
    <w:rsid w:val="00D83D52"/>
    <w:rsid w:val="00D96FB4"/>
    <w:rsid w:val="00DA2880"/>
    <w:rsid w:val="00DA482F"/>
    <w:rsid w:val="00DB6845"/>
    <w:rsid w:val="00DC248F"/>
    <w:rsid w:val="00DC328F"/>
    <w:rsid w:val="00DC5D61"/>
    <w:rsid w:val="00DC68EB"/>
    <w:rsid w:val="00DD28BD"/>
    <w:rsid w:val="00DE7F58"/>
    <w:rsid w:val="00DF2A84"/>
    <w:rsid w:val="00DF4B79"/>
    <w:rsid w:val="00E05033"/>
    <w:rsid w:val="00E13C6A"/>
    <w:rsid w:val="00E17678"/>
    <w:rsid w:val="00E178D6"/>
    <w:rsid w:val="00E23733"/>
    <w:rsid w:val="00E26ED7"/>
    <w:rsid w:val="00E363F1"/>
    <w:rsid w:val="00E378ED"/>
    <w:rsid w:val="00E448F6"/>
    <w:rsid w:val="00E50549"/>
    <w:rsid w:val="00E663F4"/>
    <w:rsid w:val="00E7149B"/>
    <w:rsid w:val="00E7163D"/>
    <w:rsid w:val="00E7352E"/>
    <w:rsid w:val="00E77018"/>
    <w:rsid w:val="00E859FA"/>
    <w:rsid w:val="00E872A7"/>
    <w:rsid w:val="00E91CAE"/>
    <w:rsid w:val="00EA3E7A"/>
    <w:rsid w:val="00EB400F"/>
    <w:rsid w:val="00EC04BC"/>
    <w:rsid w:val="00EC64C3"/>
    <w:rsid w:val="00EC7B24"/>
    <w:rsid w:val="00EE1898"/>
    <w:rsid w:val="00EE5565"/>
    <w:rsid w:val="00EE5DD9"/>
    <w:rsid w:val="00EF4DB7"/>
    <w:rsid w:val="00F111E4"/>
    <w:rsid w:val="00F16828"/>
    <w:rsid w:val="00F2029D"/>
    <w:rsid w:val="00F26F2E"/>
    <w:rsid w:val="00F33D1A"/>
    <w:rsid w:val="00F432C5"/>
    <w:rsid w:val="00F4559C"/>
    <w:rsid w:val="00F56FC0"/>
    <w:rsid w:val="00F574A0"/>
    <w:rsid w:val="00F61421"/>
    <w:rsid w:val="00F66099"/>
    <w:rsid w:val="00F824B7"/>
    <w:rsid w:val="00F826C7"/>
    <w:rsid w:val="00F82862"/>
    <w:rsid w:val="00F84347"/>
    <w:rsid w:val="00F84BCE"/>
    <w:rsid w:val="00FA0A5E"/>
    <w:rsid w:val="00FA141D"/>
    <w:rsid w:val="00FA45B6"/>
    <w:rsid w:val="00FB408E"/>
    <w:rsid w:val="00FC1C92"/>
    <w:rsid w:val="00FF1CAC"/>
    <w:rsid w:val="00FF2060"/>
    <w:rsid w:val="00FF22C7"/>
    <w:rsid w:val="00FF4ACD"/>
    <w:rsid w:val="00FF5CE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52E8B4D"/>
  <w15:docId w15:val="{AB36485F-A75E-4034-A64E-B78E550B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24"/>
    <w:rPr>
      <w:rFonts w:ascii="Times New Roman" w:hAnsi="Times New Roman"/>
      <w:sz w:val="24"/>
      <w:szCs w:val="24"/>
      <w:lang w:val="fr-BE" w:eastAsia="fr-BE"/>
    </w:rPr>
  </w:style>
  <w:style w:type="paragraph" w:styleId="Heading1">
    <w:name w:val="heading 1"/>
    <w:basedOn w:val="Normal"/>
    <w:next w:val="Normal"/>
    <w:link w:val="Heading1Char"/>
    <w:qFormat/>
    <w:rsid w:val="00EC7B24"/>
    <w:pPr>
      <w:keepNext/>
      <w:spacing w:after="200"/>
      <w:ind w:right="4774"/>
      <w:outlineLvl w:val="0"/>
    </w:pPr>
    <w:rPr>
      <w:rFonts w:ascii="Calibri" w:eastAsia="Times New Roman" w:hAnsi="Calibri"/>
      <w:b/>
      <w:sz w:val="28"/>
      <w:szCs w:val="28"/>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7B24"/>
    <w:rPr>
      <w:rFonts w:ascii="Calibri" w:eastAsia="Times New Roman" w:hAnsi="Calibri" w:cs="Times New Roman"/>
      <w:b/>
      <w:sz w:val="28"/>
      <w:szCs w:val="28"/>
      <w:lang w:val="nl-BE"/>
    </w:rPr>
  </w:style>
  <w:style w:type="character" w:styleId="Hyperlink">
    <w:name w:val="Hyperlink"/>
    <w:uiPriority w:val="99"/>
    <w:unhideWhenUsed/>
    <w:rsid w:val="00EC7B24"/>
    <w:rPr>
      <w:color w:val="0000FF"/>
      <w:u w:val="single"/>
    </w:rPr>
  </w:style>
  <w:style w:type="paragraph" w:styleId="BodyText">
    <w:name w:val="Body Text"/>
    <w:basedOn w:val="Normal"/>
    <w:link w:val="BodyTextChar"/>
    <w:semiHidden/>
    <w:unhideWhenUsed/>
    <w:rsid w:val="00EC7B24"/>
    <w:pPr>
      <w:spacing w:after="200"/>
      <w:ind w:right="4774"/>
    </w:pPr>
    <w:rPr>
      <w:rFonts w:ascii="Arial" w:hAnsi="Arial"/>
      <w:sz w:val="20"/>
      <w:szCs w:val="20"/>
      <w:lang w:val="nl-BE"/>
    </w:rPr>
  </w:style>
  <w:style w:type="character" w:customStyle="1" w:styleId="BodyTextChar">
    <w:name w:val="Body Text Char"/>
    <w:link w:val="BodyText"/>
    <w:semiHidden/>
    <w:rsid w:val="00EC7B24"/>
    <w:rPr>
      <w:rFonts w:ascii="Arial" w:eastAsia="Calibri" w:hAnsi="Arial" w:cs="Arial"/>
      <w:lang w:val="nl-BE"/>
    </w:rPr>
  </w:style>
  <w:style w:type="paragraph" w:customStyle="1" w:styleId="Citationintense1">
    <w:name w:val="Citation intense1"/>
    <w:basedOn w:val="Normal"/>
    <w:next w:val="Normal"/>
    <w:qFormat/>
    <w:rsid w:val="00EC7B24"/>
    <w:pPr>
      <w:pBdr>
        <w:bottom w:val="single" w:sz="4" w:space="4" w:color="4F81BD"/>
      </w:pBdr>
      <w:spacing w:before="200" w:after="280"/>
      <w:ind w:left="936" w:right="936"/>
      <w:jc w:val="right"/>
    </w:pPr>
    <w:rPr>
      <w:rFonts w:ascii="Calibri" w:hAnsi="Calibri"/>
      <w:b/>
      <w:bCs/>
      <w:i/>
      <w:iCs/>
      <w:color w:val="4F81BD"/>
      <w:sz w:val="22"/>
      <w:szCs w:val="22"/>
      <w:lang w:val="nl-BE" w:eastAsia="en-US"/>
    </w:rPr>
  </w:style>
  <w:style w:type="character" w:customStyle="1" w:styleId="Emphaseintense1">
    <w:name w:val="Emphase intense1"/>
    <w:qFormat/>
    <w:rsid w:val="00EC7B24"/>
    <w:rPr>
      <w:b/>
      <w:bCs/>
      <w:i/>
      <w:iCs/>
      <w:color w:val="4F81BD"/>
    </w:rPr>
  </w:style>
  <w:style w:type="table" w:styleId="TableGrid">
    <w:name w:val="Table Grid"/>
    <w:basedOn w:val="TableNormal"/>
    <w:uiPriority w:val="59"/>
    <w:rsid w:val="00882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219E1"/>
    <w:rPr>
      <w:color w:val="800080"/>
      <w:u w:val="single"/>
    </w:rPr>
  </w:style>
  <w:style w:type="paragraph" w:styleId="Header">
    <w:name w:val="header"/>
    <w:basedOn w:val="Normal"/>
    <w:link w:val="HeaderChar"/>
    <w:uiPriority w:val="99"/>
    <w:unhideWhenUsed/>
    <w:rsid w:val="00580668"/>
    <w:pPr>
      <w:tabs>
        <w:tab w:val="center" w:pos="4536"/>
        <w:tab w:val="right" w:pos="9072"/>
      </w:tabs>
    </w:pPr>
  </w:style>
  <w:style w:type="character" w:customStyle="1" w:styleId="HeaderChar">
    <w:name w:val="Header Char"/>
    <w:link w:val="Header"/>
    <w:uiPriority w:val="99"/>
    <w:rsid w:val="00580668"/>
    <w:rPr>
      <w:rFonts w:ascii="Times New Roman" w:hAnsi="Times New Roman"/>
      <w:sz w:val="24"/>
      <w:szCs w:val="24"/>
    </w:rPr>
  </w:style>
  <w:style w:type="paragraph" w:styleId="Footer">
    <w:name w:val="footer"/>
    <w:basedOn w:val="Normal"/>
    <w:link w:val="FooterChar"/>
    <w:uiPriority w:val="99"/>
    <w:unhideWhenUsed/>
    <w:rsid w:val="00580668"/>
    <w:pPr>
      <w:tabs>
        <w:tab w:val="center" w:pos="4536"/>
        <w:tab w:val="right" w:pos="9072"/>
      </w:tabs>
    </w:pPr>
  </w:style>
  <w:style w:type="character" w:customStyle="1" w:styleId="FooterChar">
    <w:name w:val="Footer Char"/>
    <w:link w:val="Footer"/>
    <w:uiPriority w:val="99"/>
    <w:rsid w:val="00580668"/>
    <w:rPr>
      <w:rFonts w:ascii="Times New Roman" w:hAnsi="Times New Roman"/>
      <w:sz w:val="24"/>
      <w:szCs w:val="24"/>
    </w:rPr>
  </w:style>
  <w:style w:type="paragraph" w:styleId="ListParagraph">
    <w:name w:val="List Paragraph"/>
    <w:basedOn w:val="Normal"/>
    <w:uiPriority w:val="34"/>
    <w:qFormat/>
    <w:rsid w:val="00713750"/>
    <w:pPr>
      <w:ind w:left="720"/>
      <w:contextualSpacing/>
    </w:pPr>
    <w:rPr>
      <w:rFonts w:eastAsia="Times New Roman"/>
      <w:lang w:val="nl-BE" w:eastAsia="nl-BE"/>
    </w:rPr>
  </w:style>
  <w:style w:type="paragraph" w:styleId="BalloonText">
    <w:name w:val="Balloon Text"/>
    <w:basedOn w:val="Normal"/>
    <w:link w:val="BalloonTextChar"/>
    <w:uiPriority w:val="99"/>
    <w:semiHidden/>
    <w:unhideWhenUsed/>
    <w:rsid w:val="00256B16"/>
    <w:rPr>
      <w:rFonts w:ascii="Tahoma" w:hAnsi="Tahoma" w:cs="Tahoma"/>
      <w:sz w:val="16"/>
      <w:szCs w:val="16"/>
    </w:rPr>
  </w:style>
  <w:style w:type="character" w:customStyle="1" w:styleId="BalloonTextChar">
    <w:name w:val="Balloon Text Char"/>
    <w:basedOn w:val="DefaultParagraphFont"/>
    <w:link w:val="BalloonText"/>
    <w:uiPriority w:val="99"/>
    <w:semiHidden/>
    <w:rsid w:val="00256B16"/>
    <w:rPr>
      <w:rFonts w:ascii="Tahoma" w:hAnsi="Tahoma" w:cs="Tahoma"/>
      <w:sz w:val="16"/>
      <w:szCs w:val="16"/>
      <w:lang w:val="fr-BE" w:eastAsia="fr-BE"/>
    </w:rPr>
  </w:style>
  <w:style w:type="character" w:customStyle="1" w:styleId="apple-converted-space">
    <w:name w:val="apple-converted-space"/>
    <w:basedOn w:val="DefaultParagraphFont"/>
    <w:rsid w:val="00903FDA"/>
  </w:style>
  <w:style w:type="character" w:customStyle="1" w:styleId="hps">
    <w:name w:val="hps"/>
    <w:basedOn w:val="DefaultParagraphFont"/>
    <w:rsid w:val="004570CF"/>
  </w:style>
  <w:style w:type="paragraph" w:styleId="NormalWeb">
    <w:name w:val="Normal (Web)"/>
    <w:basedOn w:val="Normal"/>
    <w:uiPriority w:val="99"/>
    <w:semiHidden/>
    <w:unhideWhenUsed/>
    <w:rsid w:val="009B2781"/>
    <w:pPr>
      <w:spacing w:before="100" w:beforeAutospacing="1" w:after="100" w:afterAutospacing="1"/>
    </w:pPr>
    <w:rPr>
      <w:rFonts w:eastAsiaTheme="minorEastAsia"/>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50146">
      <w:bodyDiv w:val="1"/>
      <w:marLeft w:val="0"/>
      <w:marRight w:val="0"/>
      <w:marTop w:val="0"/>
      <w:marBottom w:val="0"/>
      <w:divBdr>
        <w:top w:val="none" w:sz="0" w:space="0" w:color="auto"/>
        <w:left w:val="none" w:sz="0" w:space="0" w:color="auto"/>
        <w:bottom w:val="none" w:sz="0" w:space="0" w:color="auto"/>
        <w:right w:val="none" w:sz="0" w:space="0" w:color="auto"/>
      </w:divBdr>
    </w:div>
    <w:div w:id="291862585">
      <w:bodyDiv w:val="1"/>
      <w:marLeft w:val="0"/>
      <w:marRight w:val="0"/>
      <w:marTop w:val="0"/>
      <w:marBottom w:val="0"/>
      <w:divBdr>
        <w:top w:val="none" w:sz="0" w:space="0" w:color="auto"/>
        <w:left w:val="none" w:sz="0" w:space="0" w:color="auto"/>
        <w:bottom w:val="none" w:sz="0" w:space="0" w:color="auto"/>
        <w:right w:val="none" w:sz="0" w:space="0" w:color="auto"/>
      </w:divBdr>
    </w:div>
    <w:div w:id="579755592">
      <w:bodyDiv w:val="1"/>
      <w:marLeft w:val="0"/>
      <w:marRight w:val="0"/>
      <w:marTop w:val="0"/>
      <w:marBottom w:val="0"/>
      <w:divBdr>
        <w:top w:val="none" w:sz="0" w:space="0" w:color="auto"/>
        <w:left w:val="none" w:sz="0" w:space="0" w:color="auto"/>
        <w:bottom w:val="none" w:sz="0" w:space="0" w:color="auto"/>
        <w:right w:val="none" w:sz="0" w:space="0" w:color="auto"/>
      </w:divBdr>
    </w:div>
    <w:div w:id="702438970">
      <w:bodyDiv w:val="1"/>
      <w:marLeft w:val="0"/>
      <w:marRight w:val="0"/>
      <w:marTop w:val="0"/>
      <w:marBottom w:val="0"/>
      <w:divBdr>
        <w:top w:val="none" w:sz="0" w:space="0" w:color="auto"/>
        <w:left w:val="none" w:sz="0" w:space="0" w:color="auto"/>
        <w:bottom w:val="none" w:sz="0" w:space="0" w:color="auto"/>
        <w:right w:val="none" w:sz="0" w:space="0" w:color="auto"/>
      </w:divBdr>
    </w:div>
    <w:div w:id="797380896">
      <w:bodyDiv w:val="1"/>
      <w:marLeft w:val="0"/>
      <w:marRight w:val="0"/>
      <w:marTop w:val="0"/>
      <w:marBottom w:val="0"/>
      <w:divBdr>
        <w:top w:val="none" w:sz="0" w:space="0" w:color="auto"/>
        <w:left w:val="none" w:sz="0" w:space="0" w:color="auto"/>
        <w:bottom w:val="none" w:sz="0" w:space="0" w:color="auto"/>
        <w:right w:val="none" w:sz="0" w:space="0" w:color="auto"/>
      </w:divBdr>
    </w:div>
    <w:div w:id="939679534">
      <w:bodyDiv w:val="1"/>
      <w:marLeft w:val="0"/>
      <w:marRight w:val="0"/>
      <w:marTop w:val="0"/>
      <w:marBottom w:val="0"/>
      <w:divBdr>
        <w:top w:val="none" w:sz="0" w:space="0" w:color="auto"/>
        <w:left w:val="none" w:sz="0" w:space="0" w:color="auto"/>
        <w:bottom w:val="none" w:sz="0" w:space="0" w:color="auto"/>
        <w:right w:val="none" w:sz="0" w:space="0" w:color="auto"/>
      </w:divBdr>
    </w:div>
    <w:div w:id="1066489952">
      <w:bodyDiv w:val="1"/>
      <w:marLeft w:val="0"/>
      <w:marRight w:val="0"/>
      <w:marTop w:val="0"/>
      <w:marBottom w:val="0"/>
      <w:divBdr>
        <w:top w:val="none" w:sz="0" w:space="0" w:color="auto"/>
        <w:left w:val="none" w:sz="0" w:space="0" w:color="auto"/>
        <w:bottom w:val="none" w:sz="0" w:space="0" w:color="auto"/>
        <w:right w:val="none" w:sz="0" w:space="0" w:color="auto"/>
      </w:divBdr>
    </w:div>
    <w:div w:id="1141536540">
      <w:bodyDiv w:val="1"/>
      <w:marLeft w:val="0"/>
      <w:marRight w:val="0"/>
      <w:marTop w:val="0"/>
      <w:marBottom w:val="0"/>
      <w:divBdr>
        <w:top w:val="none" w:sz="0" w:space="0" w:color="auto"/>
        <w:left w:val="none" w:sz="0" w:space="0" w:color="auto"/>
        <w:bottom w:val="none" w:sz="0" w:space="0" w:color="auto"/>
        <w:right w:val="none" w:sz="0" w:space="0" w:color="auto"/>
      </w:divBdr>
    </w:div>
    <w:div w:id="1580091502">
      <w:bodyDiv w:val="1"/>
      <w:marLeft w:val="0"/>
      <w:marRight w:val="0"/>
      <w:marTop w:val="0"/>
      <w:marBottom w:val="0"/>
      <w:divBdr>
        <w:top w:val="none" w:sz="0" w:space="0" w:color="auto"/>
        <w:left w:val="none" w:sz="0" w:space="0" w:color="auto"/>
        <w:bottom w:val="none" w:sz="0" w:space="0" w:color="auto"/>
        <w:right w:val="none" w:sz="0" w:space="0" w:color="auto"/>
      </w:divBdr>
    </w:div>
    <w:div w:id="1693608450">
      <w:bodyDiv w:val="1"/>
      <w:marLeft w:val="0"/>
      <w:marRight w:val="0"/>
      <w:marTop w:val="0"/>
      <w:marBottom w:val="0"/>
      <w:divBdr>
        <w:top w:val="none" w:sz="0" w:space="0" w:color="auto"/>
        <w:left w:val="none" w:sz="0" w:space="0" w:color="auto"/>
        <w:bottom w:val="none" w:sz="0" w:space="0" w:color="auto"/>
        <w:right w:val="none" w:sz="0" w:space="0" w:color="auto"/>
      </w:divBdr>
    </w:div>
    <w:div w:id="1854876388">
      <w:bodyDiv w:val="1"/>
      <w:marLeft w:val="0"/>
      <w:marRight w:val="0"/>
      <w:marTop w:val="0"/>
      <w:marBottom w:val="0"/>
      <w:divBdr>
        <w:top w:val="none" w:sz="0" w:space="0" w:color="auto"/>
        <w:left w:val="none" w:sz="0" w:space="0" w:color="auto"/>
        <w:bottom w:val="none" w:sz="0" w:space="0" w:color="auto"/>
        <w:right w:val="none" w:sz="0" w:space="0" w:color="auto"/>
      </w:divBdr>
    </w:div>
    <w:div w:id="1864399848">
      <w:bodyDiv w:val="1"/>
      <w:marLeft w:val="0"/>
      <w:marRight w:val="0"/>
      <w:marTop w:val="0"/>
      <w:marBottom w:val="0"/>
      <w:divBdr>
        <w:top w:val="none" w:sz="0" w:space="0" w:color="auto"/>
        <w:left w:val="none" w:sz="0" w:space="0" w:color="auto"/>
        <w:bottom w:val="none" w:sz="0" w:space="0" w:color="auto"/>
        <w:right w:val="none" w:sz="0" w:space="0" w:color="auto"/>
      </w:divBdr>
    </w:div>
    <w:div w:id="19373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D6B42-15A3-4218-9DB2-0FE04353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1574</Words>
  <Characters>8973</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Network Licensed User</Company>
  <LinksUpToDate>false</LinksUpToDate>
  <CharactersWithSpaces>10526</CharactersWithSpaces>
  <SharedDoc>false</SharedDoc>
  <HLinks>
    <vt:vector size="54" baseType="variant">
      <vt:variant>
        <vt:i4>8257596</vt:i4>
      </vt:variant>
      <vt:variant>
        <vt:i4>12</vt:i4>
      </vt:variant>
      <vt:variant>
        <vt:i4>0</vt:i4>
      </vt:variant>
      <vt:variant>
        <vt:i4>5</vt:i4>
      </vt:variant>
      <vt:variant>
        <vt:lpwstr>http://www.apiea-bvvie.be/</vt:lpwstr>
      </vt:variant>
      <vt:variant>
        <vt:lpwstr/>
      </vt:variant>
      <vt:variant>
        <vt:i4>2686989</vt:i4>
      </vt:variant>
      <vt:variant>
        <vt:i4>9</vt:i4>
      </vt:variant>
      <vt:variant>
        <vt:i4>0</vt:i4>
      </vt:variant>
      <vt:variant>
        <vt:i4>5</vt:i4>
      </vt:variant>
      <vt:variant>
        <vt:lpwstr>mailto:Michel.Schoonbroodt@formation-pme.be</vt:lpwstr>
      </vt:variant>
      <vt:variant>
        <vt:lpwstr/>
      </vt:variant>
      <vt:variant>
        <vt:i4>4915306</vt:i4>
      </vt:variant>
      <vt:variant>
        <vt:i4>6</vt:i4>
      </vt:variant>
      <vt:variant>
        <vt:i4>0</vt:i4>
      </vt:variant>
      <vt:variant>
        <vt:i4>5</vt:i4>
      </vt:variant>
      <vt:variant>
        <vt:lpwstr>mailto:Emilie.PreudHOMME@formation-pme.be</vt:lpwstr>
      </vt:variant>
      <vt:variant>
        <vt:lpwstr/>
      </vt:variant>
      <vt:variant>
        <vt:i4>196630</vt:i4>
      </vt:variant>
      <vt:variant>
        <vt:i4>3</vt:i4>
      </vt:variant>
      <vt:variant>
        <vt:i4>0</vt:i4>
      </vt:variant>
      <vt:variant>
        <vt:i4>5</vt:i4>
      </vt:variant>
      <vt:variant>
        <vt:lpwstr>http://www.formation-continue.be/</vt:lpwstr>
      </vt:variant>
      <vt:variant>
        <vt:lpwstr/>
      </vt:variant>
      <vt:variant>
        <vt:i4>4522085</vt:i4>
      </vt:variant>
      <vt:variant>
        <vt:i4>0</vt:i4>
      </vt:variant>
      <vt:variant>
        <vt:i4>0</vt:i4>
      </vt:variant>
      <vt:variant>
        <vt:i4>5</vt:i4>
      </vt:variant>
      <vt:variant>
        <vt:lpwstr>mailto:presse-pers@apiea-bvvie.be</vt:lpwstr>
      </vt:variant>
      <vt:variant>
        <vt:lpwstr/>
      </vt:variant>
      <vt:variant>
        <vt:i4>4259889</vt:i4>
      </vt:variant>
      <vt:variant>
        <vt:i4>9</vt:i4>
      </vt:variant>
      <vt:variant>
        <vt:i4>0</vt:i4>
      </vt:variant>
      <vt:variant>
        <vt:i4>5</vt:i4>
      </vt:variant>
      <vt:variant>
        <vt:lpwstr>mailto:info@apiea-bvvie.be</vt:lpwstr>
      </vt:variant>
      <vt:variant>
        <vt:lpwstr/>
      </vt:variant>
      <vt:variant>
        <vt:i4>8257596</vt:i4>
      </vt:variant>
      <vt:variant>
        <vt:i4>6</vt:i4>
      </vt:variant>
      <vt:variant>
        <vt:i4>0</vt:i4>
      </vt:variant>
      <vt:variant>
        <vt:i4>5</vt:i4>
      </vt:variant>
      <vt:variant>
        <vt:lpwstr>http://www.apiea-bvvie.be/</vt:lpwstr>
      </vt:variant>
      <vt:variant>
        <vt:lpwstr/>
      </vt:variant>
      <vt:variant>
        <vt:i4>5832750</vt:i4>
      </vt:variant>
      <vt:variant>
        <vt:i4>3</vt:i4>
      </vt:variant>
      <vt:variant>
        <vt:i4>0</vt:i4>
      </vt:variant>
      <vt:variant>
        <vt:i4>5</vt:i4>
      </vt:variant>
      <vt:variant>
        <vt:lpwstr>mailto:benoit.montens@assuralia.be</vt:lpwstr>
      </vt:variant>
      <vt:variant>
        <vt:lpwstr/>
      </vt:variant>
      <vt:variant>
        <vt:i4>589933</vt:i4>
      </vt:variant>
      <vt:variant>
        <vt:i4>0</vt:i4>
      </vt:variant>
      <vt:variant>
        <vt:i4>0</vt:i4>
      </vt:variant>
      <vt:variant>
        <vt:i4>5</vt:i4>
      </vt:variant>
      <vt:variant>
        <vt:lpwstr>mailto:jean.gerassimos@ethias.be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petiaup</cp:lastModifiedBy>
  <cp:revision>5</cp:revision>
  <cp:lastPrinted>2018-01-18T15:59:00Z</cp:lastPrinted>
  <dcterms:created xsi:type="dcterms:W3CDTF">2021-03-25T10:19:00Z</dcterms:created>
  <dcterms:modified xsi:type="dcterms:W3CDTF">2021-04-29T09:08:00Z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d5044f-ccb3-4b83-807a-c9f791d0f0f9_Enabled">
    <vt:lpwstr>true</vt:lpwstr>
  </property>
  <property fmtid="{D5CDD505-2E9C-101B-9397-08002B2CF9AE}" pid="3" name="MSIP_Label_1bd5044f-ccb3-4b83-807a-c9f791d0f0f9_SetDate">
    <vt:lpwstr>2020-05-13T12:57:08Z</vt:lpwstr>
  </property>
  <property fmtid="{D5CDD505-2E9C-101B-9397-08002B2CF9AE}" pid="4" name="MSIP_Label_1bd5044f-ccb3-4b83-807a-c9f791d0f0f9_Method">
    <vt:lpwstr>Standard</vt:lpwstr>
  </property>
  <property fmtid="{D5CDD505-2E9C-101B-9397-08002B2CF9AE}" pid="5" name="MSIP_Label_1bd5044f-ccb3-4b83-807a-c9f791d0f0f9_Name">
    <vt:lpwstr>Public</vt:lpwstr>
  </property>
  <property fmtid="{D5CDD505-2E9C-101B-9397-08002B2CF9AE}" pid="6" name="MSIP_Label_1bd5044f-ccb3-4b83-807a-c9f791d0f0f9_SiteId">
    <vt:lpwstr>0d68289c-ad91-4882-aecb-8a19a722b270</vt:lpwstr>
  </property>
  <property fmtid="{D5CDD505-2E9C-101B-9397-08002B2CF9AE}" pid="7" name="MSIP_Label_1bd5044f-ccb3-4b83-807a-c9f791d0f0f9_ActionId">
    <vt:lpwstr>668bc746-2206-4aaf-897c-2a2d13bd13e1</vt:lpwstr>
  </property>
  <property fmtid="{D5CDD505-2E9C-101B-9397-08002B2CF9AE}" pid="8" name="MSIP_Label_1bd5044f-ccb3-4b83-807a-c9f791d0f0f9_ContentBits">
    <vt:lpwstr>0</vt:lpwstr>
  </property>
  <property fmtid="{D5CDD505-2E9C-101B-9397-08002B2CF9AE}" pid="9" name="_NewReviewCycle">
    <vt:lpwstr/>
  </property>
</Properties>
</file>